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4A1867">
      <w:pPr>
        <w:spacing w:line="580" w:lineRule="exact"/>
        <w:jc w:val="center"/>
        <w:rPr>
          <w:rFonts w:eastAsia="黑体"/>
          <w:w w:val="95"/>
          <w:sz w:val="44"/>
          <w:szCs w:val="44"/>
        </w:rPr>
      </w:pPr>
    </w:p>
    <w:p w:rsidR="004A1867" w:rsidRDefault="00CE181C">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天津市科学技术信息研究所</w:t>
      </w:r>
    </w:p>
    <w:p w:rsidR="004A1867" w:rsidRDefault="00CE181C">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w:t>
      </w:r>
      <w:r>
        <w:rPr>
          <w:rFonts w:ascii="方正小标宋简体" w:eastAsia="方正小标宋简体" w:hAnsi="方正小标宋简体" w:cs="方正小标宋简体" w:hint="eastAsia"/>
          <w:sz w:val="48"/>
          <w:szCs w:val="48"/>
        </w:rPr>
        <w:t>单位</w:t>
      </w:r>
      <w:r>
        <w:rPr>
          <w:rFonts w:ascii="方正小标宋简体" w:eastAsia="方正小标宋简体" w:hAnsi="方正小标宋简体" w:cs="方正小标宋简体" w:hint="eastAsia"/>
          <w:sz w:val="48"/>
          <w:szCs w:val="48"/>
        </w:rPr>
        <w:t>决算</w:t>
      </w: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580" w:lineRule="exact"/>
        <w:jc w:val="center"/>
        <w:rPr>
          <w:rFonts w:ascii="黑体" w:eastAsia="黑体"/>
          <w:sz w:val="30"/>
          <w:szCs w:val="30"/>
        </w:rPr>
      </w:pPr>
    </w:p>
    <w:p w:rsidR="004A1867" w:rsidRDefault="004A1867">
      <w:pPr>
        <w:spacing w:line="600" w:lineRule="exact"/>
        <w:jc w:val="center"/>
        <w:rPr>
          <w:rFonts w:ascii="黑体" w:eastAsia="黑体"/>
          <w:sz w:val="44"/>
          <w:szCs w:val="44"/>
        </w:rPr>
        <w:sectPr w:rsidR="004A1867">
          <w:pgSz w:w="11906" w:h="16838"/>
          <w:pgMar w:top="1440" w:right="1800" w:bottom="1440" w:left="1800" w:header="851" w:footer="992" w:gutter="0"/>
          <w:pgNumType w:start="1"/>
          <w:cols w:space="720"/>
          <w:docGrid w:type="lines" w:linePitch="312"/>
        </w:sectPr>
      </w:pPr>
    </w:p>
    <w:p w:rsidR="004A1867" w:rsidRDefault="004A1867">
      <w:pPr>
        <w:spacing w:line="600" w:lineRule="exact"/>
        <w:jc w:val="center"/>
        <w:rPr>
          <w:rFonts w:ascii="黑体" w:eastAsia="黑体"/>
          <w:sz w:val="44"/>
          <w:szCs w:val="44"/>
        </w:rPr>
      </w:pPr>
    </w:p>
    <w:p w:rsidR="004A1867" w:rsidRDefault="00CE181C">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4A1867" w:rsidRDefault="004A1867">
      <w:pPr>
        <w:spacing w:line="600" w:lineRule="exact"/>
        <w:rPr>
          <w:rFonts w:ascii="黑体" w:eastAsia="黑体"/>
          <w:sz w:val="30"/>
          <w:szCs w:val="30"/>
        </w:rPr>
      </w:pPr>
    </w:p>
    <w:p w:rsidR="004A1867" w:rsidRDefault="00CE181C">
      <w:pPr>
        <w:pStyle w:val="10"/>
        <w:tabs>
          <w:tab w:val="clear" w:pos="8296"/>
          <w:tab w:val="right" w:leader="dot" w:pos="8306"/>
        </w:tabs>
        <w:rPr>
          <w:rFonts w:ascii="方正小标宋简体" w:eastAsia="方正小标宋简体" w:hAnsi="方正小标宋简体"/>
          <w:sz w:val="30"/>
          <w:szCs w:val="30"/>
        </w:rPr>
      </w:pPr>
      <w:r>
        <w:rPr>
          <w:rFonts w:ascii="仿宋" w:eastAsia="仿宋" w:hAnsi="仿宋" w:cs="仿宋" w:hint="eastAsia"/>
          <w:sz w:val="30"/>
          <w:szCs w:val="30"/>
        </w:rPr>
        <w:fldChar w:fldCharType="begin"/>
      </w:r>
      <w:r>
        <w:rPr>
          <w:rFonts w:ascii="仿宋" w:eastAsia="仿宋" w:hAnsi="仿宋" w:cs="仿宋" w:hint="eastAsia"/>
          <w:sz w:val="30"/>
          <w:szCs w:val="30"/>
        </w:rPr>
        <w:instrText>TOC \o "1-3" \h \z \u</w:instrText>
      </w:r>
      <w:r>
        <w:rPr>
          <w:rFonts w:ascii="仿宋" w:eastAsia="仿宋" w:hAnsi="仿宋" w:cs="仿宋" w:hint="eastAsia"/>
          <w:sz w:val="30"/>
          <w:szCs w:val="30"/>
        </w:rPr>
        <w:fldChar w:fldCharType="separate"/>
      </w:r>
      <w:hyperlink w:anchor=" " w:history="1">
        <w:r>
          <w:rPr>
            <w:rFonts w:ascii="方正小标宋简体" w:eastAsia="方正小标宋简体" w:hAnsi="方正小标宋简体" w:hint="eastAsia"/>
            <w:sz w:val="30"/>
            <w:szCs w:val="30"/>
          </w:rPr>
          <w:t>第一部分</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概</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况</w:t>
        </w:r>
        <w:r>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Pr>
            <w:rFonts w:ascii="Times New Roman" w:eastAsia="方正小标宋简体" w:hAnsi="Times New Roman" w:cs="Times New Roman"/>
            <w:sz w:val="30"/>
            <w:szCs w:val="30"/>
          </w:rPr>
          <w:instrText xml:space="preserve"> PAGEREF _Toc544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一、主要职责</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_Toc31533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二、机构设置</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_Toc31383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第二部分</w:t>
        </w:r>
        <w:r>
          <w:rPr>
            <w:rFonts w:ascii="方正小标宋简体" w:eastAsia="方正小标宋简体" w:hAnsi="方正小标宋简体" w:hint="eastAsia"/>
            <w:sz w:val="30"/>
            <w:szCs w:val="30"/>
          </w:rPr>
          <w:t xml:space="preserve">  2025</w:t>
        </w:r>
        <w:r>
          <w:rPr>
            <w:rFonts w:ascii="方正小标宋简体" w:eastAsia="方正小标宋简体" w:hAnsi="方正小标宋简体" w:hint="eastAsia"/>
            <w:sz w:val="30"/>
            <w:szCs w:val="30"/>
          </w:rPr>
          <w:t>年度单位决算表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_Toc24540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一、《收入支出决算总表》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_Toc23540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二、《收入决算表（按功能分类列示）》</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_Toc8357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三、《收入决算表（按单位列示）》</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_Toc12692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6</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四、《支出决算表》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_Toc1008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8</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五、《财政拨款收入支出决算总表》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_Toc22229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10</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六、《一般公共预算财政拨款支出决算表》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_Toc13290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12</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七、《一般公共预算财政拨款基本支出决算表》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_Toc16463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14</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八、《政府性基金预算财政拨款收入支出决算表》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_Toc360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17</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九、《国有资本经营预算财政拨款收入支出决算表》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_Toc22450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十、《财政拨款“三公”经费支出决算表》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_Toc25280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十一、《项目支出决算表》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_Toc18372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第三部分</w:t>
        </w:r>
        <w:r>
          <w:rPr>
            <w:rFonts w:ascii="方正小标宋简体" w:eastAsia="方正小标宋简体" w:hAnsi="方正小标宋简体" w:hint="eastAsia"/>
            <w:sz w:val="30"/>
            <w:szCs w:val="30"/>
          </w:rPr>
          <w:t xml:space="preserve">  2025</w:t>
        </w:r>
        <w:r>
          <w:rPr>
            <w:rFonts w:ascii="方正小标宋简体" w:eastAsia="方正小标宋简体" w:hAnsi="方正小标宋简体" w:hint="eastAsia"/>
            <w:sz w:val="30"/>
            <w:szCs w:val="30"/>
          </w:rPr>
          <w:t>年度单位决算情况说明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_Toc13918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一、收入支出决算总体情况说明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_Toc16656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二、收入决算情况说明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_Toc20266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三、支出决算情况说明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_Toc17730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四、财政拨款收支决算总体情况说明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_Toc16631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五、一般公共预算财政拨款支出决算情况说明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_Toc13902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六、一般公共预算财政拨款基本支出决算情况说明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_Toc21908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七、政府性基金预算财政拨款收支决算情况说明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_Toc4044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八、国有资本经营预算财政拨款收支决算情况说明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_Toc5943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九、财政拨款“三公”经费支出决算情况说明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_Toc9262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十、机关运行经费支出情况说明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_Toc850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十一、政府采购支出情况说明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_Toc17600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十二、国有资产占有使用情况说明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_Toc20762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十三、预算绩效情况说明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_Toc12945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十四、教育、医疗卫生、社会保障和就业、住房保障、涉农补贴等民生支出情况说明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_Toc20809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pPr>
      <w:hyperlink w:anchor=" " w:history="1">
        <w:r>
          <w:rPr>
            <w:rFonts w:ascii="方正小标宋简体" w:eastAsia="方正小标宋简体" w:hAnsi="方正小标宋简体" w:hint="eastAsia"/>
            <w:sz w:val="30"/>
            <w:szCs w:val="30"/>
          </w:rPr>
          <w:t>第四部分</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名词解释</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_Toc26550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30</w:t>
        </w:r>
        <w:r>
          <w:rPr>
            <w:rFonts w:ascii="Times New Roman" w:eastAsia="方正小标宋简体" w:hAnsi="Times New Roman" w:cs="Times New Roman" w:hint="eastAsia"/>
            <w:sz w:val="30"/>
            <w:szCs w:val="30"/>
          </w:rPr>
          <w:fldChar w:fldCharType="end"/>
        </w:r>
      </w:hyperlink>
    </w:p>
    <w:p w:rsidR="004A1867" w:rsidRDefault="00CE181C">
      <w:pPr>
        <w:pStyle w:val="10"/>
        <w:tabs>
          <w:tab w:val="clear" w:pos="8296"/>
          <w:tab w:val="right" w:leader="dot" w:pos="8306"/>
        </w:tabs>
        <w:rPr>
          <w:rFonts w:ascii="Times New Roman" w:eastAsia="方正仿宋_GB2312" w:hAnsi="Times New Roman"/>
          <w:sz w:val="32"/>
          <w:szCs w:val="32"/>
        </w:rPr>
        <w:sectPr w:rsidR="004A1867">
          <w:footerReference w:type="default" r:id="rId10"/>
          <w:pgSz w:w="11906" w:h="16838"/>
          <w:pgMar w:top="1440" w:right="1800" w:bottom="1440" w:left="1800" w:header="851" w:footer="992" w:gutter="0"/>
          <w:pgNumType w:start="1"/>
          <w:cols w:space="720"/>
          <w:docGrid w:type="lines" w:linePitch="312"/>
        </w:sectPr>
      </w:pPr>
      <w:r>
        <w:rPr>
          <w:rFonts w:ascii="仿宋" w:eastAsia="仿宋" w:hAnsi="仿宋" w:cs="仿宋" w:hint="eastAsia"/>
          <w:szCs w:val="30"/>
        </w:rPr>
        <w:fldChar w:fldCharType="end"/>
      </w:r>
    </w:p>
    <w:p w:rsidR="004A1867" w:rsidRDefault="004A1867"/>
    <w:p w:rsidR="004A1867" w:rsidRDefault="004A1867">
      <w:pPr>
        <w:pStyle w:val="1"/>
        <w:spacing w:before="0" w:after="0" w:line="600" w:lineRule="exact"/>
        <w:jc w:val="center"/>
        <w:rPr>
          <w:rFonts w:ascii="方正小标宋简体" w:eastAsia="方正小标宋简体" w:hAnsi="方正小标宋简体" w:cs="方正小标宋简体"/>
          <w:b w:val="0"/>
          <w:sz w:val="48"/>
          <w:szCs w:val="48"/>
        </w:rPr>
      </w:pPr>
    </w:p>
    <w:p w:rsidR="004A1867" w:rsidRDefault="00CE181C">
      <w:pPr>
        <w:pStyle w:val="1"/>
        <w:spacing w:before="0" w:after="0" w:line="600" w:lineRule="exact"/>
        <w:jc w:val="center"/>
        <w:rPr>
          <w:rFonts w:ascii="方正小标宋简体" w:eastAsia="方正小标宋简体" w:hAnsi="方正小标宋简体" w:cs="方正小标宋简体"/>
          <w:b w:val="0"/>
        </w:rPr>
      </w:pPr>
      <w:bookmarkStart w:id="0" w:name="_Toc544"/>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proofErr w:type="gramStart"/>
      <w:r>
        <w:rPr>
          <w:rFonts w:ascii="方正小标宋简体" w:eastAsia="方正小标宋简体" w:hAnsi="方正小标宋简体" w:cs="方正小标宋简体" w:hint="eastAsia"/>
          <w:b w:val="0"/>
        </w:rPr>
        <w:t>况</w:t>
      </w:r>
      <w:bookmarkEnd w:id="0"/>
      <w:proofErr w:type="gramEnd"/>
    </w:p>
    <w:p w:rsidR="004A1867" w:rsidRDefault="004A1867">
      <w:pPr>
        <w:spacing w:line="600" w:lineRule="exact"/>
      </w:pPr>
    </w:p>
    <w:p w:rsidR="004A1867" w:rsidRDefault="00CE181C" w:rsidP="00A80BCC">
      <w:pPr>
        <w:pStyle w:val="2"/>
        <w:wordWrap w:val="0"/>
        <w:spacing w:before="0" w:after="0" w:line="800" w:lineRule="exact"/>
        <w:ind w:firstLineChars="200" w:firstLine="602"/>
        <w:rPr>
          <w:rFonts w:ascii="黑体" w:eastAsia="黑体" w:hAnsi="黑体"/>
          <w:b w:val="0"/>
          <w:bCs w:val="0"/>
          <w:sz w:val="30"/>
          <w:szCs w:val="30"/>
        </w:rPr>
      </w:pPr>
      <w:bookmarkStart w:id="1" w:name="_Toc31533"/>
      <w:r>
        <w:rPr>
          <w:rFonts w:ascii="黑体" w:eastAsia="黑体" w:hAnsi="黑体" w:hint="eastAsia"/>
          <w:sz w:val="30"/>
          <w:szCs w:val="30"/>
        </w:rPr>
        <w:t>一、主要职责</w:t>
      </w:r>
      <w:bookmarkEnd w:id="1"/>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天津市科学技术信息研究所的主要职责是：</w:t>
      </w:r>
    </w:p>
    <w:p w:rsidR="004A1867" w:rsidRDefault="00CE181C">
      <w:pPr>
        <w:spacing w:line="600" w:lineRule="exact"/>
        <w:ind w:firstLine="600"/>
        <w:rPr>
          <w:rFonts w:eastAsia="仿宋_GB2312"/>
          <w:sz w:val="30"/>
          <w:szCs w:val="30"/>
        </w:rPr>
      </w:pPr>
      <w:r>
        <w:rPr>
          <w:rFonts w:eastAsia="仿宋_GB2312" w:hint="eastAsia"/>
          <w:sz w:val="30"/>
          <w:szCs w:val="30"/>
        </w:rPr>
        <w:t>（一）承担科技信息资源的采集、加工、利用以及信息技术的研发与应用。</w:t>
      </w:r>
    </w:p>
    <w:p w:rsidR="004A1867" w:rsidRDefault="00CE181C">
      <w:pPr>
        <w:spacing w:line="600" w:lineRule="exact"/>
        <w:ind w:firstLine="600"/>
        <w:rPr>
          <w:rFonts w:eastAsia="仿宋_GB2312"/>
          <w:sz w:val="30"/>
          <w:szCs w:val="30"/>
        </w:rPr>
      </w:pPr>
      <w:r>
        <w:rPr>
          <w:rFonts w:eastAsia="仿宋_GB2312" w:hint="eastAsia"/>
          <w:sz w:val="30"/>
          <w:szCs w:val="30"/>
        </w:rPr>
        <w:t>（二）开展科技评价理论方法和标准规范研究</w:t>
      </w:r>
      <w:r>
        <w:rPr>
          <w:rFonts w:eastAsia="仿宋_GB2312" w:hint="eastAsia"/>
          <w:sz w:val="30"/>
          <w:szCs w:val="30"/>
        </w:rPr>
        <w:t>,</w:t>
      </w:r>
      <w:r>
        <w:rPr>
          <w:rFonts w:eastAsia="仿宋_GB2312" w:hint="eastAsia"/>
          <w:sz w:val="30"/>
          <w:szCs w:val="30"/>
        </w:rPr>
        <w:t>承担科技项目、平台、投融资活动等的立项、经费使用评价工作。</w:t>
      </w:r>
    </w:p>
    <w:p w:rsidR="004A1867" w:rsidRDefault="00CE181C">
      <w:pPr>
        <w:spacing w:line="600" w:lineRule="exact"/>
        <w:ind w:firstLine="600"/>
        <w:rPr>
          <w:rFonts w:eastAsia="仿宋_GB2312"/>
          <w:sz w:val="30"/>
          <w:szCs w:val="30"/>
        </w:rPr>
      </w:pPr>
      <w:r>
        <w:rPr>
          <w:rFonts w:eastAsia="仿宋_GB2312" w:hint="eastAsia"/>
          <w:sz w:val="30"/>
          <w:szCs w:val="30"/>
        </w:rPr>
        <w:t>（三）开展国内外前沿技术、产业等信息的跟踪、研究与预警，开展信息分析工具、技术和方法的研究与应用。</w:t>
      </w:r>
    </w:p>
    <w:p w:rsidR="004A1867" w:rsidRDefault="00CE181C">
      <w:pPr>
        <w:spacing w:line="600" w:lineRule="exact"/>
        <w:ind w:firstLine="600"/>
        <w:rPr>
          <w:rFonts w:eastAsia="仿宋_GB2312"/>
          <w:sz w:val="30"/>
          <w:szCs w:val="30"/>
        </w:rPr>
      </w:pPr>
      <w:r>
        <w:rPr>
          <w:rFonts w:eastAsia="仿宋_GB2312" w:hint="eastAsia"/>
          <w:sz w:val="30"/>
          <w:szCs w:val="30"/>
        </w:rPr>
        <w:t>（四）承担科学普及和科学传播具体实施工作。承担我市实验动物管理和实验动物质量管理、大型科研仪器资源共享管理事务性工作。承担人类遗传资源和生物安全信息研究及有关管理工作。</w:t>
      </w:r>
    </w:p>
    <w:p w:rsidR="004A1867" w:rsidRDefault="00CE181C" w:rsidP="00A80BCC">
      <w:pPr>
        <w:pStyle w:val="2"/>
        <w:spacing w:before="0" w:after="0" w:line="600" w:lineRule="exact"/>
        <w:ind w:firstLineChars="200" w:firstLine="602"/>
        <w:rPr>
          <w:rFonts w:ascii="黑体" w:eastAsia="黑体" w:hAnsi="黑体"/>
          <w:b w:val="0"/>
          <w:bCs w:val="0"/>
          <w:sz w:val="30"/>
          <w:szCs w:val="30"/>
        </w:rPr>
      </w:pPr>
      <w:bookmarkStart w:id="2" w:name="_Toc31383"/>
      <w:r>
        <w:rPr>
          <w:rFonts w:ascii="黑体" w:eastAsia="黑体" w:hAnsi="黑体" w:hint="eastAsia"/>
          <w:sz w:val="30"/>
          <w:szCs w:val="30"/>
        </w:rPr>
        <w:t>二、机构设置</w:t>
      </w:r>
      <w:bookmarkEnd w:id="2"/>
    </w:p>
    <w:p w:rsidR="004A1867" w:rsidRDefault="00CE181C">
      <w:pPr>
        <w:spacing w:line="600" w:lineRule="exact"/>
        <w:ind w:firstLine="600"/>
        <w:rPr>
          <w:rFonts w:eastAsia="方正仿宋_GB2312"/>
          <w:sz w:val="30"/>
          <w:szCs w:val="30"/>
        </w:rPr>
      </w:pPr>
      <w:r>
        <w:rPr>
          <w:rFonts w:eastAsia="仿宋_GB2312" w:hint="eastAsia"/>
          <w:sz w:val="30"/>
          <w:szCs w:val="30"/>
        </w:rPr>
        <w:t>纳入天津市科学技术信息研究所</w:t>
      </w:r>
      <w:r>
        <w:rPr>
          <w:rFonts w:eastAsia="仿宋_GB2312" w:hint="eastAsia"/>
          <w:sz w:val="30"/>
          <w:szCs w:val="30"/>
        </w:rPr>
        <w:t>2025</w:t>
      </w:r>
      <w:r>
        <w:rPr>
          <w:rFonts w:eastAsia="仿宋_GB2312" w:hint="eastAsia"/>
          <w:sz w:val="30"/>
          <w:szCs w:val="30"/>
        </w:rPr>
        <w:t>年度单位决算编制范围的单位包括，天津市科学技术信息研究所。</w:t>
      </w:r>
    </w:p>
    <w:p w:rsidR="004A1867" w:rsidRDefault="00CE181C">
      <w:pPr>
        <w:spacing w:line="600" w:lineRule="exact"/>
        <w:rPr>
          <w:rFonts w:eastAsia="方正楷体_GB2312"/>
          <w:b/>
          <w:sz w:val="30"/>
          <w:szCs w:val="30"/>
        </w:rPr>
      </w:pPr>
      <w:r>
        <w:rPr>
          <w:rFonts w:eastAsia="方正楷体_GB2312"/>
          <w:b/>
          <w:sz w:val="30"/>
          <w:szCs w:val="30"/>
        </w:rPr>
        <w:br w:type="page"/>
      </w: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4A1867">
      <w:pPr>
        <w:pStyle w:val="1"/>
        <w:wordWrap w:val="0"/>
        <w:spacing w:before="0" w:after="0" w:line="600" w:lineRule="exact"/>
        <w:jc w:val="center"/>
        <w:rPr>
          <w:rFonts w:ascii="方正小标宋简体" w:eastAsia="方正小标宋简体" w:hAnsi="方正小标宋简体" w:cs="方正小标宋简体"/>
          <w:b w:val="0"/>
          <w:bCs w:val="0"/>
        </w:rPr>
      </w:pPr>
    </w:p>
    <w:p w:rsidR="004A1867" w:rsidRDefault="00CE181C">
      <w:pPr>
        <w:pStyle w:val="1"/>
        <w:wordWrap w:val="0"/>
        <w:spacing w:before="0" w:after="0" w:line="600" w:lineRule="exact"/>
        <w:jc w:val="center"/>
        <w:rPr>
          <w:rFonts w:ascii="方正小标宋简体" w:eastAsia="方正小标宋简体" w:hAnsi="方正小标宋简体" w:cs="方正小标宋简体"/>
          <w:b w:val="0"/>
          <w:bCs w:val="0"/>
        </w:rPr>
      </w:pPr>
      <w:bookmarkStart w:id="3" w:name="_Toc24540"/>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年度单位决算表</w:t>
      </w:r>
      <w:bookmarkEnd w:id="3"/>
    </w:p>
    <w:p w:rsidR="004A1867" w:rsidRDefault="00CE181C">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4" w:name="_Toc23540"/>
      <w:r>
        <w:rPr>
          <w:rFonts w:ascii="黑体" w:eastAsia="黑体" w:hAnsi="黑体" w:hint="eastAsia"/>
          <w:sz w:val="30"/>
          <w:szCs w:val="30"/>
        </w:rPr>
        <w:lastRenderedPageBreak/>
        <w:t>一、《收入支出决算总表》</w:t>
      </w:r>
      <w:bookmarkEnd w:id="4"/>
    </w:p>
    <w:tbl>
      <w:tblPr>
        <w:tblW w:w="9795" w:type="dxa"/>
        <w:jc w:val="center"/>
        <w:tblLayout w:type="fixed"/>
        <w:tblLook w:val="0000" w:firstRow="0" w:lastRow="0" w:firstColumn="0" w:lastColumn="0" w:noHBand="0" w:noVBand="0"/>
      </w:tblPr>
      <w:tblGrid>
        <w:gridCol w:w="3351"/>
        <w:gridCol w:w="1632"/>
        <w:gridCol w:w="3180"/>
        <w:gridCol w:w="1632"/>
      </w:tblGrid>
      <w:tr w:rsidR="004A1867">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：天津市科学技术信息研究所</w:t>
            </w:r>
          </w:p>
        </w:tc>
        <w:tc>
          <w:tcPr>
            <w:tcW w:w="1701" w:type="dxa"/>
            <w:gridSpan w:val="2"/>
            <w:tcBorders>
              <w:top w:val="nil"/>
              <w:left w:val="nil"/>
              <w:bottom w:val="single" w:sz="4" w:space="0" w:color="000000"/>
              <w:right w:val="nil"/>
            </w:tcBorders>
            <w:shd w:val="clear" w:color="000000" w:fill="FFFFFF"/>
            <w:noWrap/>
            <w:vAlign w:val="center"/>
          </w:tcPr>
          <w:p w:rsidR="004A1867" w:rsidRDefault="00CE181C">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4A1867">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4A1867" w:rsidRDefault="00CE181C">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4A1867" w:rsidRDefault="00CE181C">
            <w:pPr>
              <w:spacing w:line="240" w:lineRule="auto"/>
              <w:jc w:val="center"/>
              <w:rPr>
                <w:rFonts w:ascii="宋体" w:hAnsi="宋体" w:cs="宋体"/>
                <w:color w:val="000000"/>
                <w:sz w:val="20"/>
              </w:rPr>
            </w:pPr>
            <w:r>
              <w:rPr>
                <w:rFonts w:ascii="宋体" w:hAnsi="宋体" w:cs="宋体" w:hint="eastAsia"/>
                <w:color w:val="000000"/>
                <w:sz w:val="20"/>
              </w:rPr>
              <w:t>支出</w:t>
            </w:r>
          </w:p>
        </w:tc>
      </w:tr>
      <w:tr w:rsidR="004A1867">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tabs>
                <w:tab w:val="left" w:pos="1920"/>
              </w:tabs>
              <w:spacing w:line="240" w:lineRule="auto"/>
              <w:jc w:val="right"/>
              <w:textAlignment w:val="center"/>
              <w:rPr>
                <w:color w:val="000000"/>
                <w:sz w:val="20"/>
              </w:rPr>
            </w:pPr>
            <w:r>
              <w:rPr>
                <w:color w:val="000000"/>
                <w:sz w:val="20"/>
              </w:rPr>
              <w:t>49058867.67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74730479.40</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35385813.92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5962357.05</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3131328.49</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34722.16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 xml:space="preserve">  </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w:t>
            </w:r>
            <w:proofErr w:type="gramStart"/>
            <w:r>
              <w:rPr>
                <w:rFonts w:ascii="宋体" w:hAnsi="宋体" w:cs="宋体" w:hint="eastAsia"/>
                <w:color w:val="000000"/>
                <w:sz w:val="20"/>
              </w:rPr>
              <w:t>疫</w:t>
            </w:r>
            <w:proofErr w:type="gramEnd"/>
            <w:r>
              <w:rPr>
                <w:rFonts w:ascii="宋体" w:hAnsi="宋体" w:cs="宋体" w:hint="eastAsia"/>
                <w:color w:val="000000"/>
                <w:sz w:val="20"/>
              </w:rPr>
              <w:t>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84479403.75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83824164.94</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499050.39</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1314003.86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1470192.28</w:t>
            </w: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jc w:val="right"/>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1314003.86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pacing w:line="240" w:lineRule="auto"/>
              <w:jc w:val="right"/>
              <w:rPr>
                <w:color w:val="000000"/>
                <w:sz w:val="20"/>
              </w:rPr>
            </w:pPr>
          </w:p>
        </w:tc>
      </w:tr>
      <w:tr w:rsidR="004A186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85793407.61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pacing w:line="240" w:lineRule="auto"/>
              <w:jc w:val="right"/>
              <w:textAlignment w:val="center"/>
              <w:rPr>
                <w:color w:val="000000"/>
                <w:sz w:val="20"/>
              </w:rPr>
            </w:pPr>
            <w:r>
              <w:rPr>
                <w:color w:val="000000"/>
                <w:sz w:val="20"/>
              </w:rPr>
              <w:t>85793407.61</w:t>
            </w:r>
          </w:p>
        </w:tc>
      </w:tr>
      <w:tr w:rsidR="004A1867">
        <w:trPr>
          <w:trHeight w:val="315"/>
          <w:jc w:val="center"/>
        </w:trPr>
        <w:tc>
          <w:tcPr>
            <w:tcW w:w="1701" w:type="dxa"/>
            <w:gridSpan w:val="4"/>
            <w:tcBorders>
              <w:top w:val="nil"/>
              <w:left w:val="nil"/>
              <w:bottom w:val="nil"/>
              <w:right w:val="nil"/>
            </w:tcBorders>
            <w:vAlign w:val="center"/>
          </w:tcPr>
          <w:p w:rsidR="004A1867" w:rsidRDefault="00CE181C">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4A1867" w:rsidRDefault="004A1867">
      <w:pPr>
        <w:sectPr w:rsidR="004A1867">
          <w:footerReference w:type="default" r:id="rId11"/>
          <w:pgSz w:w="11906" w:h="16838"/>
          <w:pgMar w:top="1440" w:right="1800" w:bottom="1440" w:left="1800" w:header="851" w:footer="992" w:gutter="0"/>
          <w:pgNumType w:start="1"/>
          <w:cols w:space="720"/>
          <w:docGrid w:type="lines" w:linePitch="312"/>
        </w:sectPr>
      </w:pPr>
    </w:p>
    <w:p w:rsidR="004A1867" w:rsidRDefault="00CE181C" w:rsidP="00A80BCC">
      <w:pPr>
        <w:pStyle w:val="2"/>
        <w:wordWrap w:val="0"/>
        <w:spacing w:before="0" w:after="0" w:line="800" w:lineRule="exact"/>
        <w:ind w:firstLineChars="200" w:firstLine="602"/>
        <w:rPr>
          <w:rFonts w:ascii="黑体" w:eastAsia="黑体" w:hAnsi="黑体"/>
          <w:sz w:val="30"/>
          <w:szCs w:val="30"/>
        </w:rPr>
      </w:pPr>
      <w:bookmarkStart w:id="5" w:name="_Toc8357"/>
      <w:r>
        <w:rPr>
          <w:rFonts w:ascii="黑体" w:eastAsia="黑体" w:hAnsi="黑体" w:hint="eastAsia"/>
          <w:sz w:val="30"/>
          <w:szCs w:val="30"/>
        </w:rPr>
        <w:lastRenderedPageBreak/>
        <w:t>二、《收入决算表（按功能分类列示）》</w:t>
      </w:r>
      <w:bookmarkEnd w:id="5"/>
    </w:p>
    <w:tbl>
      <w:tblPr>
        <w:tblW w:w="16290" w:type="dxa"/>
        <w:jc w:val="center"/>
        <w:tblLayout w:type="fixed"/>
        <w:tblLook w:val="0000" w:firstRow="0" w:lastRow="0" w:firstColumn="0" w:lastColumn="0" w:noHBand="0" w:noVBand="0"/>
      </w:tblPr>
      <w:tblGrid>
        <w:gridCol w:w="1023"/>
        <w:gridCol w:w="2184"/>
        <w:gridCol w:w="1824"/>
        <w:gridCol w:w="1737"/>
        <w:gridCol w:w="1503"/>
        <w:gridCol w:w="1680"/>
        <w:gridCol w:w="1656"/>
        <w:gridCol w:w="1572"/>
        <w:gridCol w:w="1524"/>
        <w:gridCol w:w="1587"/>
      </w:tblGrid>
      <w:tr w:rsidR="004A1867">
        <w:trPr>
          <w:tblHeader/>
          <w:jc w:val="center"/>
        </w:trPr>
        <w:tc>
          <w:tcPr>
            <w:tcW w:w="9951" w:type="dxa"/>
            <w:gridSpan w:val="6"/>
            <w:tcBorders>
              <w:top w:val="nil"/>
              <w:left w:val="nil"/>
              <w:bottom w:val="single" w:sz="4" w:space="0" w:color="auto"/>
              <w:right w:val="nil"/>
            </w:tcBorders>
            <w:shd w:val="clear" w:color="auto" w:fill="FFFFFF"/>
            <w:noWrap/>
            <w:vAlign w:val="center"/>
          </w:tcPr>
          <w:p w:rsidR="004A1867" w:rsidRDefault="00CE181C">
            <w:pPr>
              <w:snapToGrid w:val="0"/>
              <w:rPr>
                <w:rFonts w:ascii="宋体" w:hAnsi="宋体" w:cs="宋体"/>
                <w:color w:val="000000"/>
                <w:szCs w:val="24"/>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1656" w:type="dxa"/>
            <w:tcBorders>
              <w:top w:val="nil"/>
              <w:left w:val="nil"/>
              <w:bottom w:val="single" w:sz="4" w:space="0" w:color="auto"/>
              <w:right w:val="nil"/>
            </w:tcBorders>
            <w:shd w:val="clear" w:color="auto" w:fill="FFFFFF"/>
            <w:noWrap/>
            <w:vAlign w:val="center"/>
          </w:tcPr>
          <w:p w:rsidR="004A1867" w:rsidRDefault="004A1867">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4A1867" w:rsidRDefault="004A1867">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4A1867" w:rsidRDefault="00CE181C">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4A1867">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4A1867">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4A1867" w:rsidRDefault="004A1867">
            <w:pPr>
              <w:snapToGrid w:val="0"/>
              <w:jc w:val="center"/>
              <w:rPr>
                <w:rFonts w:ascii="宋体" w:hAnsi="宋体" w:cs="宋体"/>
                <w:color w:val="000000"/>
                <w:sz w:val="20"/>
              </w:rPr>
            </w:pPr>
          </w:p>
        </w:tc>
      </w:tr>
      <w:tr w:rsidR="004A1867">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4A1867" w:rsidRDefault="004A1867">
            <w:pPr>
              <w:snapToGrid w:val="0"/>
              <w:jc w:val="center"/>
              <w:rPr>
                <w:rFonts w:ascii="宋体" w:hAnsi="宋体" w:cs="宋体"/>
                <w:color w:val="000000"/>
                <w:sz w:val="20"/>
              </w:rPr>
            </w:pPr>
          </w:p>
        </w:tc>
      </w:tr>
      <w:tr w:rsidR="004A1867">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84479403.75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49058867.67</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35385813.92</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4A1867" w:rsidRDefault="00CE181C">
            <w:pPr>
              <w:snapToGrid w:val="0"/>
              <w:jc w:val="right"/>
              <w:rPr>
                <w:color w:val="000000"/>
                <w:sz w:val="20"/>
              </w:rPr>
            </w:pPr>
            <w:r>
              <w:rPr>
                <w:color w:val="000000"/>
                <w:sz w:val="20"/>
              </w:rPr>
              <w:t>34722.16</w:t>
            </w: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75385718.21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43665254.14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31685741.91</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CE181C">
            <w:pPr>
              <w:snapToGrid w:val="0"/>
              <w:jc w:val="right"/>
              <w:rPr>
                <w:color w:val="000000"/>
                <w:sz w:val="20"/>
              </w:rPr>
            </w:pPr>
            <w:r>
              <w:rPr>
                <w:color w:val="000000"/>
                <w:sz w:val="20"/>
              </w:rPr>
              <w:t>34722.16</w:t>
            </w: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20603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应用研究</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63681485.79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33431214.00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30215549.63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CE181C">
            <w:pPr>
              <w:snapToGrid w:val="0"/>
              <w:jc w:val="right"/>
              <w:rPr>
                <w:color w:val="000000"/>
                <w:sz w:val="20"/>
              </w:rPr>
            </w:pPr>
            <w:r>
              <w:rPr>
                <w:color w:val="000000"/>
                <w:sz w:val="20"/>
              </w:rPr>
              <w:t>34722.16</w:t>
            </w: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2060301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机构运行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63681485.79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33431214.00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30215549.63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CE181C">
            <w:pPr>
              <w:snapToGrid w:val="0"/>
              <w:jc w:val="right"/>
              <w:rPr>
                <w:color w:val="000000"/>
                <w:sz w:val="20"/>
              </w:rPr>
            </w:pPr>
            <w:r>
              <w:rPr>
                <w:color w:val="000000"/>
                <w:sz w:val="20"/>
              </w:rPr>
              <w:t>34722.16</w:t>
            </w: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11704232.42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10234040.14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1470192.28</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2069999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11704232.42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10234040.14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1470192.28</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5962357.05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3366000.00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2596357.05</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5962357.05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3366000.00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2596357.05</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3864981.60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2244000.00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1620981.60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2097375.45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1122000.00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975375.45</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3131328.49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2027613.53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1103714.96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3131328.49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2027613.53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1103714.96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lastRenderedPageBreak/>
              <w:t>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2455175.03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1476613.53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978561.50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676153.46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551000.00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CE181C">
            <w:pPr>
              <w:snapToGrid w:val="0"/>
              <w:jc w:val="right"/>
              <w:rPr>
                <w:color w:val="000000"/>
                <w:sz w:val="20"/>
              </w:rPr>
            </w:pPr>
            <w:r>
              <w:rPr>
                <w:color w:val="000000"/>
                <w:sz w:val="20"/>
              </w:rPr>
              <w:t>125153.46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A1867" w:rsidRDefault="004A186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A1867" w:rsidRDefault="004A1867">
            <w:pPr>
              <w:snapToGrid w:val="0"/>
              <w:jc w:val="right"/>
              <w:rPr>
                <w:color w:val="000000"/>
                <w:sz w:val="20"/>
              </w:rPr>
            </w:pPr>
          </w:p>
        </w:tc>
      </w:tr>
      <w:tr w:rsidR="004A1867">
        <w:trPr>
          <w:jc w:val="center"/>
        </w:trPr>
        <w:tc>
          <w:tcPr>
            <w:tcW w:w="16290" w:type="dxa"/>
            <w:gridSpan w:val="10"/>
            <w:tcBorders>
              <w:top w:val="single" w:sz="4" w:space="0" w:color="auto"/>
              <w:left w:val="nil"/>
              <w:bottom w:val="nil"/>
              <w:right w:val="nil"/>
            </w:tcBorders>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注：本表反映本年度取得的各项收入情况。</w:t>
            </w:r>
          </w:p>
        </w:tc>
      </w:tr>
    </w:tbl>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6" w:name="_Toc12692"/>
      <w:r>
        <w:rPr>
          <w:rFonts w:ascii="黑体" w:eastAsia="黑体" w:hAnsi="黑体" w:hint="eastAsia"/>
          <w:sz w:val="30"/>
          <w:szCs w:val="30"/>
        </w:rPr>
        <w:lastRenderedPageBreak/>
        <w:t>三、《收入决算表（按单位列示）》</w:t>
      </w:r>
      <w:bookmarkEnd w:id="6"/>
    </w:p>
    <w:tbl>
      <w:tblPr>
        <w:tblW w:w="16288" w:type="dxa"/>
        <w:jc w:val="center"/>
        <w:tblLayout w:type="fixed"/>
        <w:tblLook w:val="0000" w:firstRow="0" w:lastRow="0" w:firstColumn="0" w:lastColumn="0" w:noHBand="0" w:noVBand="0"/>
      </w:tblPr>
      <w:tblGrid>
        <w:gridCol w:w="733"/>
        <w:gridCol w:w="1405"/>
        <w:gridCol w:w="1344"/>
        <w:gridCol w:w="1153"/>
        <w:gridCol w:w="1285"/>
        <w:gridCol w:w="1285"/>
        <w:gridCol w:w="1285"/>
        <w:gridCol w:w="1285"/>
        <w:gridCol w:w="1285"/>
        <w:gridCol w:w="1285"/>
        <w:gridCol w:w="1285"/>
        <w:gridCol w:w="1329"/>
        <w:gridCol w:w="1329"/>
      </w:tblGrid>
      <w:tr w:rsidR="004A1867">
        <w:trPr>
          <w:trHeight w:val="300"/>
          <w:jc w:val="center"/>
        </w:trPr>
        <w:tc>
          <w:tcPr>
            <w:tcW w:w="9775" w:type="dxa"/>
            <w:gridSpan w:val="8"/>
            <w:tcBorders>
              <w:top w:val="nil"/>
              <w:left w:val="nil"/>
              <w:bottom w:val="single" w:sz="4" w:space="0" w:color="000000"/>
              <w:right w:val="nil"/>
            </w:tcBorders>
            <w:noWrap/>
            <w:vAlign w:val="center"/>
          </w:tcPr>
          <w:p w:rsidR="004A1867" w:rsidRDefault="00CE181C">
            <w:pPr>
              <w:widowControl/>
              <w:textAlignment w:val="center"/>
              <w:rPr>
                <w:rFonts w:ascii="宋体" w:hAnsi="宋体" w:cs="宋体"/>
                <w:color w:val="000000"/>
                <w:sz w:val="16"/>
                <w:szCs w:val="16"/>
              </w:rPr>
            </w:pPr>
            <w:r>
              <w:rPr>
                <w:rFonts w:ascii="宋体" w:hAnsi="宋体" w:cs="宋体" w:hint="eastAsia"/>
                <w:color w:val="000000"/>
                <w:sz w:val="16"/>
                <w:szCs w:val="16"/>
              </w:rPr>
              <w:t>单位</w:t>
            </w:r>
            <w:r>
              <w:rPr>
                <w:rFonts w:ascii="宋体" w:hAnsi="宋体" w:cs="宋体" w:hint="eastAsia"/>
                <w:color w:val="000000"/>
                <w:sz w:val="16"/>
                <w:szCs w:val="16"/>
              </w:rPr>
              <w:t>：</w:t>
            </w:r>
            <w:r>
              <w:rPr>
                <w:rFonts w:ascii="宋体" w:hAnsi="宋体" w:cs="宋体" w:hint="eastAsia"/>
                <w:color w:val="000000"/>
                <w:sz w:val="16"/>
                <w:szCs w:val="16"/>
              </w:rPr>
              <w:t>天津市科学技术信息研究所</w:t>
            </w:r>
          </w:p>
        </w:tc>
        <w:tc>
          <w:tcPr>
            <w:tcW w:w="1285" w:type="dxa"/>
            <w:tcBorders>
              <w:top w:val="nil"/>
              <w:left w:val="nil"/>
              <w:bottom w:val="single" w:sz="4" w:space="0" w:color="000000"/>
              <w:right w:val="nil"/>
            </w:tcBorders>
            <w:noWrap/>
            <w:vAlign w:val="center"/>
          </w:tcPr>
          <w:p w:rsidR="004A1867" w:rsidRDefault="004A1867">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4A1867" w:rsidRDefault="004A1867">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4A1867" w:rsidRDefault="004A1867">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4A1867" w:rsidRDefault="00CE181C">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4A1867">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4A1867">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4A1867">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jc w:val="center"/>
              <w:rPr>
                <w:rFonts w:ascii="宋体" w:hAnsi="宋体" w:cs="宋体"/>
                <w:color w:val="000000"/>
                <w:sz w:val="16"/>
                <w:szCs w:val="16"/>
              </w:rPr>
            </w:pPr>
          </w:p>
        </w:tc>
      </w:tr>
      <w:tr w:rsidR="004A1867">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85793407.61</w:t>
            </w:r>
          </w:p>
        </w:tc>
        <w:tc>
          <w:tcPr>
            <w:tcW w:w="11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84479403.75</w:t>
            </w: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49058867.67</w:t>
            </w: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35385813.92</w:t>
            </w: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34722.16</w:t>
            </w:r>
          </w:p>
        </w:tc>
      </w:tr>
      <w:tr w:rsidR="004A1867">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textAlignment w:val="center"/>
              <w:rPr>
                <w:rFonts w:ascii="宋体" w:hAnsi="宋体" w:cs="宋体"/>
                <w:color w:val="000000"/>
                <w:sz w:val="16"/>
                <w:szCs w:val="16"/>
              </w:rPr>
            </w:pPr>
            <w:r>
              <w:rPr>
                <w:rFonts w:ascii="宋体" w:hAnsi="宋体" w:cs="宋体" w:hint="eastAsia"/>
                <w:color w:val="000000"/>
                <w:sz w:val="16"/>
                <w:szCs w:val="16"/>
              </w:rPr>
              <w:t>331201</w:t>
            </w:r>
          </w:p>
        </w:tc>
        <w:tc>
          <w:tcPr>
            <w:tcW w:w="1405"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textAlignment w:val="center"/>
              <w:rPr>
                <w:rFonts w:ascii="宋体" w:hAnsi="宋体" w:cs="宋体"/>
                <w:color w:val="000000"/>
                <w:sz w:val="16"/>
                <w:szCs w:val="16"/>
              </w:rPr>
            </w:pPr>
            <w:r>
              <w:rPr>
                <w:rFonts w:ascii="宋体" w:hAnsi="宋体" w:cs="宋体" w:hint="eastAsia"/>
                <w:color w:val="000000"/>
                <w:sz w:val="16"/>
                <w:szCs w:val="16"/>
              </w:rPr>
              <w:t>天津市科学技术信息研究所</w:t>
            </w:r>
          </w:p>
        </w:tc>
        <w:tc>
          <w:tcPr>
            <w:tcW w:w="1344"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85793407.61</w:t>
            </w:r>
          </w:p>
        </w:tc>
        <w:tc>
          <w:tcPr>
            <w:tcW w:w="11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84479403.75</w:t>
            </w: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49058867.67</w:t>
            </w: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35385813.92</w:t>
            </w: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13"/>
                <w:szCs w:val="13"/>
              </w:rPr>
            </w:pPr>
            <w:r>
              <w:rPr>
                <w:color w:val="000000"/>
                <w:sz w:val="13"/>
                <w:szCs w:val="13"/>
              </w:rPr>
              <w:t>34722.16</w:t>
            </w:r>
          </w:p>
        </w:tc>
      </w:tr>
      <w:tr w:rsidR="004A1867">
        <w:trPr>
          <w:trHeight w:val="270"/>
          <w:jc w:val="center"/>
        </w:trPr>
        <w:tc>
          <w:tcPr>
            <w:tcW w:w="16288" w:type="dxa"/>
            <w:gridSpan w:val="13"/>
            <w:tcBorders>
              <w:top w:val="single" w:sz="4" w:space="0" w:color="000000"/>
              <w:left w:val="nil"/>
              <w:bottom w:val="nil"/>
              <w:right w:val="nil"/>
            </w:tcBorders>
            <w:vAlign w:val="center"/>
          </w:tcPr>
          <w:p w:rsidR="004A1867" w:rsidRDefault="00CE181C">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4A1867" w:rsidRDefault="004A1867">
      <w:pPr>
        <w:pStyle w:val="2"/>
        <w:wordWrap w:val="0"/>
        <w:spacing w:before="0" w:after="0" w:line="240" w:lineRule="auto"/>
        <w:rPr>
          <w:rFonts w:ascii="黑体" w:eastAsia="黑体" w:hAnsi="黑体"/>
          <w:sz w:val="30"/>
          <w:szCs w:val="30"/>
        </w:rPr>
      </w:pPr>
    </w:p>
    <w:tbl>
      <w:tblPr>
        <w:tblW w:w="16288" w:type="dxa"/>
        <w:jc w:val="center"/>
        <w:tblLayout w:type="fixed"/>
        <w:tblLook w:val="0000" w:firstRow="0" w:lastRow="0" w:firstColumn="0" w:lastColumn="0" w:noHBand="0" w:noVBand="0"/>
      </w:tblPr>
      <w:tblGrid>
        <w:gridCol w:w="697"/>
        <w:gridCol w:w="1388"/>
        <w:gridCol w:w="1482"/>
        <w:gridCol w:w="1836"/>
        <w:gridCol w:w="1802"/>
        <w:gridCol w:w="1798"/>
        <w:gridCol w:w="1884"/>
        <w:gridCol w:w="1692"/>
        <w:gridCol w:w="1860"/>
        <w:gridCol w:w="1849"/>
      </w:tblGrid>
      <w:tr w:rsidR="004A1867">
        <w:trPr>
          <w:jc w:val="center"/>
        </w:trPr>
        <w:tc>
          <w:tcPr>
            <w:tcW w:w="9003" w:type="dxa"/>
            <w:gridSpan w:val="6"/>
            <w:tcBorders>
              <w:top w:val="nil"/>
              <w:left w:val="nil"/>
              <w:bottom w:val="single" w:sz="4" w:space="0" w:color="000000"/>
              <w:right w:val="nil"/>
            </w:tcBorders>
            <w:noWrap/>
            <w:vAlign w:val="center"/>
          </w:tcPr>
          <w:p w:rsidR="004A1867" w:rsidRDefault="00CE181C">
            <w:pPr>
              <w:snapToGrid w:val="0"/>
              <w:rPr>
                <w:rFonts w:ascii="宋体" w:hAnsi="宋体" w:cs="宋体"/>
                <w:color w:val="000000"/>
                <w:sz w:val="16"/>
                <w:szCs w:val="16"/>
              </w:rPr>
            </w:pPr>
            <w:r>
              <w:rPr>
                <w:rFonts w:ascii="宋体" w:hAnsi="宋体" w:cs="宋体" w:hint="eastAsia"/>
                <w:color w:val="000000"/>
                <w:sz w:val="16"/>
                <w:szCs w:val="16"/>
              </w:rPr>
              <w:t>单位</w:t>
            </w:r>
            <w:r>
              <w:rPr>
                <w:rFonts w:ascii="宋体" w:hAnsi="宋体" w:cs="宋体" w:hint="eastAsia"/>
                <w:color w:val="000000"/>
                <w:sz w:val="16"/>
                <w:szCs w:val="16"/>
              </w:rPr>
              <w:t>：天津市科学技术信息研究所</w:t>
            </w:r>
          </w:p>
        </w:tc>
        <w:tc>
          <w:tcPr>
            <w:tcW w:w="3576" w:type="dxa"/>
            <w:gridSpan w:val="2"/>
            <w:tcBorders>
              <w:top w:val="nil"/>
              <w:left w:val="nil"/>
              <w:bottom w:val="single" w:sz="4" w:space="0" w:color="000000"/>
              <w:right w:val="nil"/>
            </w:tcBorders>
            <w:noWrap/>
            <w:vAlign w:val="center"/>
          </w:tcPr>
          <w:p w:rsidR="004A1867" w:rsidRDefault="004A1867">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4A1867" w:rsidRDefault="00CE181C">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4A1867">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4A1867">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4A1867">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4A1867">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13"/>
                <w:szCs w:val="13"/>
              </w:rPr>
            </w:pPr>
            <w:r>
              <w:rPr>
                <w:color w:val="000000"/>
                <w:sz w:val="13"/>
                <w:szCs w:val="13"/>
              </w:rPr>
              <w:t>1314003.86</w:t>
            </w:r>
          </w:p>
        </w:tc>
        <w:tc>
          <w:tcPr>
            <w:tcW w:w="1836"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13"/>
                <w:szCs w:val="13"/>
              </w:rPr>
            </w:pPr>
            <w:r>
              <w:rPr>
                <w:color w:val="000000"/>
                <w:sz w:val="13"/>
                <w:szCs w:val="13"/>
              </w:rPr>
              <w:t>1314003.86</w:t>
            </w:r>
          </w:p>
        </w:tc>
        <w:tc>
          <w:tcPr>
            <w:tcW w:w="1860"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13"/>
                <w:szCs w:val="13"/>
              </w:rPr>
            </w:pPr>
            <w:r>
              <w:rPr>
                <w:color w:val="000000"/>
                <w:sz w:val="13"/>
                <w:szCs w:val="13"/>
              </w:rPr>
              <w:t>1314003.86</w:t>
            </w:r>
          </w:p>
        </w:tc>
      </w:tr>
      <w:tr w:rsidR="004A1867">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textAlignment w:val="center"/>
              <w:rPr>
                <w:rFonts w:ascii="宋体" w:hAnsi="宋体" w:cs="宋体"/>
                <w:color w:val="000000"/>
                <w:sz w:val="16"/>
                <w:szCs w:val="16"/>
              </w:rPr>
            </w:pPr>
            <w:r>
              <w:rPr>
                <w:rFonts w:ascii="宋体" w:hAnsi="宋体" w:cs="宋体" w:hint="eastAsia"/>
                <w:color w:val="000000"/>
                <w:sz w:val="16"/>
                <w:szCs w:val="16"/>
              </w:rPr>
              <w:t>331201</w:t>
            </w:r>
          </w:p>
        </w:tc>
        <w:tc>
          <w:tcPr>
            <w:tcW w:w="1388"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textAlignment w:val="center"/>
              <w:rPr>
                <w:rFonts w:ascii="宋体" w:hAnsi="宋体" w:cs="宋体"/>
                <w:color w:val="000000"/>
                <w:sz w:val="16"/>
                <w:szCs w:val="16"/>
              </w:rPr>
            </w:pPr>
            <w:r>
              <w:rPr>
                <w:rFonts w:ascii="宋体" w:hAnsi="宋体" w:cs="宋体" w:hint="eastAsia"/>
                <w:color w:val="000000"/>
                <w:sz w:val="16"/>
                <w:szCs w:val="16"/>
              </w:rPr>
              <w:t>天津市科学技术信息研究所</w:t>
            </w:r>
          </w:p>
        </w:tc>
        <w:tc>
          <w:tcPr>
            <w:tcW w:w="148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13"/>
                <w:szCs w:val="13"/>
              </w:rPr>
            </w:pPr>
            <w:r>
              <w:rPr>
                <w:color w:val="000000"/>
                <w:sz w:val="13"/>
                <w:szCs w:val="13"/>
              </w:rPr>
              <w:t>1314003.86</w:t>
            </w:r>
          </w:p>
        </w:tc>
        <w:tc>
          <w:tcPr>
            <w:tcW w:w="1836"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13"/>
                <w:szCs w:val="13"/>
              </w:rPr>
            </w:pPr>
            <w:r>
              <w:rPr>
                <w:color w:val="000000"/>
                <w:sz w:val="13"/>
                <w:szCs w:val="13"/>
              </w:rPr>
              <w:t>1314003.86</w:t>
            </w:r>
          </w:p>
        </w:tc>
        <w:tc>
          <w:tcPr>
            <w:tcW w:w="1860"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13"/>
                <w:szCs w:val="13"/>
              </w:rPr>
            </w:pPr>
            <w:r>
              <w:rPr>
                <w:color w:val="000000"/>
                <w:sz w:val="13"/>
                <w:szCs w:val="13"/>
              </w:rPr>
              <w:t>1314003.86</w:t>
            </w:r>
          </w:p>
        </w:tc>
      </w:tr>
      <w:tr w:rsidR="004A1867">
        <w:trPr>
          <w:jc w:val="center"/>
        </w:trPr>
        <w:tc>
          <w:tcPr>
            <w:tcW w:w="16288" w:type="dxa"/>
            <w:gridSpan w:val="10"/>
            <w:tcBorders>
              <w:top w:val="single" w:sz="4" w:space="0" w:color="000000"/>
              <w:left w:val="nil"/>
              <w:bottom w:val="nil"/>
              <w:right w:val="nil"/>
            </w:tcBorders>
            <w:vAlign w:val="center"/>
          </w:tcPr>
          <w:p w:rsidR="004A1867" w:rsidRDefault="00CE181C">
            <w:pPr>
              <w:widowControl/>
              <w:snapToGrid w:val="0"/>
              <w:textAlignment w:val="center"/>
              <w:rPr>
                <w:rFonts w:ascii="宋体" w:hAnsi="宋体" w:cs="宋体"/>
                <w:color w:val="000000"/>
                <w:sz w:val="16"/>
                <w:szCs w:val="16"/>
              </w:rPr>
            </w:pPr>
            <w:r>
              <w:rPr>
                <w:rFonts w:ascii="宋体" w:hAnsi="宋体" w:cs="宋体" w:hint="eastAsia"/>
                <w:color w:val="000000"/>
                <w:sz w:val="16"/>
                <w:szCs w:val="16"/>
              </w:rPr>
              <w:lastRenderedPageBreak/>
              <w:t>注：本表反映本年度取得的各项收入情况。财政专户管理资金是指教育收费；事业收入不含教育收费。</w:t>
            </w:r>
          </w:p>
        </w:tc>
      </w:tr>
    </w:tbl>
    <w:p w:rsidR="004A1867" w:rsidRDefault="004A1867">
      <w:pPr>
        <w:sectPr w:rsidR="004A1867">
          <w:footerReference w:type="default" r:id="rId12"/>
          <w:pgSz w:w="16838" w:h="11906" w:orient="landscape"/>
          <w:pgMar w:top="1800" w:right="1440" w:bottom="1800" w:left="1440" w:header="851" w:footer="992" w:gutter="0"/>
          <w:cols w:space="720"/>
          <w:docGrid w:type="lines" w:linePitch="312"/>
        </w:sectPr>
      </w:pPr>
    </w:p>
    <w:p w:rsidR="004A1867" w:rsidRDefault="00CE181C" w:rsidP="00A80BCC">
      <w:pPr>
        <w:pStyle w:val="2"/>
        <w:wordWrap w:val="0"/>
        <w:spacing w:before="0" w:after="0" w:line="800" w:lineRule="exact"/>
        <w:ind w:firstLineChars="200" w:firstLine="602"/>
        <w:rPr>
          <w:rFonts w:ascii="黑体" w:eastAsia="黑体" w:hAnsi="黑体"/>
          <w:sz w:val="30"/>
          <w:szCs w:val="30"/>
        </w:rPr>
      </w:pPr>
      <w:bookmarkStart w:id="7" w:name="_Toc1008"/>
      <w:r>
        <w:rPr>
          <w:rFonts w:ascii="黑体" w:eastAsia="黑体" w:hAnsi="黑体" w:hint="eastAsia"/>
          <w:sz w:val="30"/>
          <w:szCs w:val="30"/>
        </w:rPr>
        <w:lastRenderedPageBreak/>
        <w:t>四、《支出决算表》</w:t>
      </w:r>
      <w:bookmarkEnd w:id="7"/>
    </w:p>
    <w:tbl>
      <w:tblPr>
        <w:tblW w:w="16288" w:type="dxa"/>
        <w:jc w:val="center"/>
        <w:tblLayout w:type="fixed"/>
        <w:tblLook w:val="0000" w:firstRow="0" w:lastRow="0" w:firstColumn="0" w:lastColumn="0" w:noHBand="0" w:noVBand="0"/>
      </w:tblPr>
      <w:tblGrid>
        <w:gridCol w:w="962"/>
        <w:gridCol w:w="3228"/>
        <w:gridCol w:w="1980"/>
        <w:gridCol w:w="1968"/>
        <w:gridCol w:w="2016"/>
        <w:gridCol w:w="2010"/>
        <w:gridCol w:w="2062"/>
        <w:gridCol w:w="2062"/>
      </w:tblGrid>
      <w:tr w:rsidR="004A1867">
        <w:trPr>
          <w:jc w:val="center"/>
        </w:trPr>
        <w:tc>
          <w:tcPr>
            <w:tcW w:w="8138" w:type="dxa"/>
            <w:gridSpan w:val="4"/>
            <w:tcBorders>
              <w:top w:val="nil"/>
              <w:left w:val="nil"/>
              <w:bottom w:val="single" w:sz="4" w:space="0" w:color="000000"/>
              <w:right w:val="nil"/>
            </w:tcBorders>
            <w:shd w:val="clear" w:color="auto" w:fill="FFFFFF"/>
            <w:noWrap/>
            <w:vAlign w:val="center"/>
          </w:tcPr>
          <w:p w:rsidR="004A1867" w:rsidRDefault="00CE181C">
            <w:pPr>
              <w:snapToGrid w:val="0"/>
              <w:rPr>
                <w:rFonts w:ascii="宋体" w:hAnsi="宋体" w:cs="宋体"/>
                <w:color w:val="000000"/>
                <w:sz w:val="22"/>
                <w:szCs w:val="22"/>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2016" w:type="dxa"/>
            <w:tcBorders>
              <w:top w:val="nil"/>
              <w:left w:val="nil"/>
              <w:bottom w:val="single" w:sz="4" w:space="0" w:color="000000"/>
              <w:right w:val="nil"/>
            </w:tcBorders>
            <w:shd w:val="clear" w:color="auto" w:fill="FFFFFF"/>
            <w:noWrap/>
            <w:vAlign w:val="center"/>
          </w:tcPr>
          <w:p w:rsidR="004A1867" w:rsidRDefault="004A1867">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4A1867" w:rsidRDefault="004A1867">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4A1867" w:rsidRDefault="004A1867">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4A1867" w:rsidRDefault="00CE181C">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4A1867">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4A1867">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r>
      <w:tr w:rsidR="004A1867">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4A1867">
            <w:pPr>
              <w:snapToGrid w:val="0"/>
              <w:jc w:val="center"/>
              <w:rPr>
                <w:rFonts w:ascii="宋体" w:hAnsi="宋体" w:cs="宋体"/>
                <w:color w:val="000000"/>
                <w:sz w:val="20"/>
              </w:rPr>
            </w:pPr>
          </w:p>
        </w:tc>
      </w:tr>
      <w:tr w:rsidR="004A1867">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83824164.94</w:t>
            </w:r>
          </w:p>
          <w:p w:rsidR="004A1867" w:rsidRDefault="004A1867">
            <w:pPr>
              <w:widowControl/>
              <w:snapToGrid w:val="0"/>
              <w:jc w:val="right"/>
              <w:rPr>
                <w:color w:val="000000"/>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72276120.94</w:t>
            </w:r>
          </w:p>
          <w:p w:rsidR="004A1867" w:rsidRDefault="004A1867">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74730479.40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63182435.40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应用研究</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63182435.40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63182435.40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机构运行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63182435.40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63182435.40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5962357.05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5962357.05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5962357.05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5962357.05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3864981.60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3864981.60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2097375.45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2097375.45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3131328.49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3131328.49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3131328.49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3131328.49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2455175.03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2455175.03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lastRenderedPageBreak/>
              <w:t>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676153.46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676153.46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jc w:val="center"/>
        </w:trPr>
        <w:tc>
          <w:tcPr>
            <w:tcW w:w="16288" w:type="dxa"/>
            <w:gridSpan w:val="8"/>
            <w:tcBorders>
              <w:top w:val="single" w:sz="4" w:space="0" w:color="000000"/>
              <w:left w:val="nil"/>
              <w:bottom w:val="nil"/>
              <w:right w:val="nil"/>
            </w:tcBorders>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8" w:name="_Toc22229"/>
      <w:r>
        <w:rPr>
          <w:rFonts w:ascii="黑体" w:eastAsia="黑体" w:hAnsi="黑体" w:hint="eastAsia"/>
          <w:sz w:val="30"/>
          <w:szCs w:val="30"/>
        </w:rPr>
        <w:lastRenderedPageBreak/>
        <w:t>五、《财政拨款收入支出决算总表》</w:t>
      </w:r>
      <w:bookmarkEnd w:id="8"/>
    </w:p>
    <w:tbl>
      <w:tblPr>
        <w:tblW w:w="16288" w:type="dxa"/>
        <w:jc w:val="center"/>
        <w:tblLayout w:type="fixed"/>
        <w:tblLook w:val="0000" w:firstRow="0" w:lastRow="0" w:firstColumn="0" w:lastColumn="0" w:noHBand="0" w:noVBand="0"/>
      </w:tblPr>
      <w:tblGrid>
        <w:gridCol w:w="3051"/>
        <w:gridCol w:w="2324"/>
        <w:gridCol w:w="2968"/>
        <w:gridCol w:w="2004"/>
        <w:gridCol w:w="1992"/>
        <w:gridCol w:w="1932"/>
        <w:gridCol w:w="2017"/>
      </w:tblGrid>
      <w:tr w:rsidR="004A1867">
        <w:trPr>
          <w:jc w:val="center"/>
        </w:trPr>
        <w:tc>
          <w:tcPr>
            <w:tcW w:w="8343" w:type="dxa"/>
            <w:gridSpan w:val="3"/>
            <w:tcBorders>
              <w:top w:val="nil"/>
              <w:left w:val="nil"/>
              <w:bottom w:val="nil"/>
              <w:right w:val="nil"/>
            </w:tcBorders>
            <w:shd w:val="clear" w:color="auto" w:fill="FFFFFF"/>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2004" w:type="dxa"/>
            <w:tcBorders>
              <w:top w:val="nil"/>
              <w:left w:val="nil"/>
              <w:bottom w:val="nil"/>
              <w:right w:val="nil"/>
            </w:tcBorders>
            <w:shd w:val="clear" w:color="auto" w:fill="FFFFFF"/>
            <w:noWrap/>
            <w:vAlign w:val="center"/>
          </w:tcPr>
          <w:p w:rsidR="004A1867" w:rsidRDefault="004A1867">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4A1867" w:rsidRDefault="004A1867">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4A1867">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textAlignment w:val="center"/>
              <w:rPr>
                <w:color w:val="000000"/>
                <w:sz w:val="20"/>
              </w:rPr>
            </w:pPr>
            <w:r>
              <w:rPr>
                <w:color w:val="333333"/>
                <w:sz w:val="20"/>
              </w:rPr>
              <w:t>49058867.67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43665254.14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43665254.14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3366000.00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3366000.00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2027613.53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2027613.53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二十三、抗</w:t>
            </w:r>
            <w:proofErr w:type="gramStart"/>
            <w:r>
              <w:rPr>
                <w:rFonts w:ascii="宋体" w:hAnsi="宋体" w:cs="宋体" w:hint="eastAsia"/>
                <w:color w:val="000000"/>
                <w:sz w:val="20"/>
              </w:rPr>
              <w:t>疫</w:t>
            </w:r>
            <w:proofErr w:type="gramEnd"/>
            <w:r>
              <w:rPr>
                <w:rFonts w:ascii="宋体" w:hAnsi="宋体" w:cs="宋体" w:hint="eastAsia"/>
                <w:color w:val="000000"/>
                <w:sz w:val="20"/>
              </w:rPr>
              <w:t>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textAlignment w:val="center"/>
              <w:rPr>
                <w:color w:val="000000"/>
                <w:sz w:val="20"/>
              </w:rPr>
            </w:pPr>
            <w:r>
              <w:rPr>
                <w:color w:val="333333"/>
                <w:sz w:val="20"/>
              </w:rPr>
              <w:t>49058867.67</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49058867.67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49058867.67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snapToGrid w:val="0"/>
              <w:jc w:val="right"/>
              <w:rPr>
                <w:color w:val="000000"/>
                <w:sz w:val="20"/>
              </w:rPr>
            </w:pPr>
          </w:p>
        </w:tc>
      </w:tr>
      <w:tr w:rsidR="004A186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textAlignment w:val="center"/>
              <w:rPr>
                <w:color w:val="000000"/>
                <w:sz w:val="20"/>
              </w:rPr>
            </w:pPr>
            <w:r>
              <w:rPr>
                <w:color w:val="333333"/>
                <w:sz w:val="20"/>
              </w:rPr>
              <w:t>49058867.67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49058867.67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jc w:val="right"/>
              <w:textAlignment w:val="center"/>
              <w:rPr>
                <w:color w:val="000000"/>
                <w:sz w:val="20"/>
              </w:rPr>
            </w:pPr>
            <w:r>
              <w:rPr>
                <w:color w:val="333333"/>
                <w:sz w:val="20"/>
              </w:rPr>
              <w:t>49058867.67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jc w:val="right"/>
              <w:textAlignment w:val="center"/>
              <w:rPr>
                <w:color w:val="000000"/>
                <w:sz w:val="20"/>
              </w:rPr>
            </w:pPr>
          </w:p>
        </w:tc>
      </w:tr>
      <w:tr w:rsidR="004A1867">
        <w:trPr>
          <w:jc w:val="center"/>
        </w:trPr>
        <w:tc>
          <w:tcPr>
            <w:tcW w:w="16288" w:type="dxa"/>
            <w:gridSpan w:val="7"/>
            <w:tcBorders>
              <w:top w:val="single" w:sz="4" w:space="0" w:color="000000"/>
              <w:left w:val="nil"/>
              <w:bottom w:val="nil"/>
              <w:right w:val="nil"/>
            </w:tcBorders>
            <w:shd w:val="clear" w:color="auto" w:fill="FFFFFF"/>
            <w:noWrap/>
            <w:vAlign w:val="center"/>
          </w:tcPr>
          <w:p w:rsidR="004A1867" w:rsidRDefault="00CE181C">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13290"/>
      <w:r>
        <w:rPr>
          <w:rFonts w:ascii="黑体" w:eastAsia="黑体" w:hAnsi="黑体" w:hint="eastAsia"/>
          <w:sz w:val="30"/>
          <w:szCs w:val="30"/>
        </w:rPr>
        <w:lastRenderedPageBreak/>
        <w:t>六、《一般公共预算财政拨款支出决算表》</w:t>
      </w:r>
      <w:bookmarkEnd w:id="9"/>
    </w:p>
    <w:tbl>
      <w:tblPr>
        <w:tblW w:w="16288" w:type="dxa"/>
        <w:jc w:val="center"/>
        <w:tblLayout w:type="fixed"/>
        <w:tblLook w:val="0000" w:firstRow="0" w:lastRow="0" w:firstColumn="0" w:lastColumn="0" w:noHBand="0" w:noVBand="0"/>
      </w:tblPr>
      <w:tblGrid>
        <w:gridCol w:w="1166"/>
        <w:gridCol w:w="2891"/>
        <w:gridCol w:w="2446"/>
        <w:gridCol w:w="2446"/>
        <w:gridCol w:w="2446"/>
        <w:gridCol w:w="2446"/>
        <w:gridCol w:w="2447"/>
      </w:tblGrid>
      <w:tr w:rsidR="004A1867">
        <w:trPr>
          <w:jc w:val="center"/>
        </w:trPr>
        <w:tc>
          <w:tcPr>
            <w:tcW w:w="13841" w:type="dxa"/>
            <w:gridSpan w:val="6"/>
            <w:tcBorders>
              <w:top w:val="nil"/>
              <w:left w:val="nil"/>
              <w:bottom w:val="nil"/>
              <w:right w:val="nil"/>
            </w:tcBorders>
            <w:shd w:val="clear" w:color="auto" w:fill="FFFFFF"/>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Style w:val="font41"/>
                <w:rFonts w:hint="default"/>
              </w:rPr>
              <w:t>天津市科学技术信息研究所</w:t>
            </w:r>
          </w:p>
        </w:tc>
        <w:tc>
          <w:tcPr>
            <w:tcW w:w="2447" w:type="dxa"/>
            <w:tcBorders>
              <w:top w:val="nil"/>
              <w:left w:val="nil"/>
              <w:bottom w:val="nil"/>
              <w:right w:val="nil"/>
            </w:tcBorders>
            <w:shd w:val="clear" w:color="auto" w:fill="FFFFFF"/>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基本支出</w:t>
            </w:r>
            <w:r>
              <w:rPr>
                <w:rFonts w:ascii="宋体" w:hAnsi="宋体" w:cs="宋体" w:hint="eastAsia"/>
                <w:color w:val="262626"/>
                <w:sz w:val="22"/>
                <w:szCs w:val="22"/>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项目支出</w:t>
            </w:r>
          </w:p>
        </w:tc>
      </w:tr>
      <w:tr w:rsidR="004A1867">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napToGrid w:val="0"/>
              <w:jc w:val="center"/>
              <w:rPr>
                <w:rFonts w:ascii="宋体" w:hAnsi="宋体" w:cs="宋体"/>
                <w:color w:val="262626"/>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4A1867">
            <w:pPr>
              <w:snapToGrid w:val="0"/>
              <w:jc w:val="center"/>
              <w:rPr>
                <w:rFonts w:ascii="宋体" w:hAnsi="宋体" w:cs="宋体"/>
                <w:color w:val="262626"/>
                <w:sz w:val="22"/>
                <w:szCs w:val="22"/>
              </w:rPr>
            </w:pPr>
          </w:p>
        </w:tc>
      </w:tr>
      <w:tr w:rsidR="004A1867">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A1867" w:rsidRDefault="00CE181C">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49058867.67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38824827.53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35409947.53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3414880.00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10234040.14</w:t>
            </w: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43665254.14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33431214.00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30016334.00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3414880.00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10234040.14</w:t>
            </w: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应用研究</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33431214.00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33431214.00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30016334.00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3414880.00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机构运行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33431214.00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33431214.00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30016334.00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3414880.00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10234040.14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10234040.14</w:t>
            </w: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10234040.14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10234040.14</w:t>
            </w: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3366000.00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2244000.00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2244000.00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2244000.00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1122000.00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1122000.00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1122000.00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2027613.53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2027613.53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2027613.53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2027613.53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2027613.53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2027613.53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1476613.53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1476613.53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1476613.53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lastRenderedPageBreak/>
              <w:t>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551000.00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551000.00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jc w:val="right"/>
              <w:textAlignment w:val="center"/>
              <w:rPr>
                <w:color w:val="000000"/>
                <w:sz w:val="20"/>
              </w:rPr>
            </w:pPr>
            <w:r>
              <w:rPr>
                <w:color w:val="000000"/>
                <w:sz w:val="20"/>
              </w:rPr>
              <w:t>551000.00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textAlignment w:val="center"/>
              <w:rPr>
                <w:color w:val="000000"/>
                <w:sz w:val="20"/>
              </w:rPr>
            </w:pPr>
          </w:p>
        </w:tc>
      </w:tr>
      <w:tr w:rsidR="004A1867">
        <w:trPr>
          <w:jc w:val="center"/>
        </w:trPr>
        <w:tc>
          <w:tcPr>
            <w:tcW w:w="16288" w:type="dxa"/>
            <w:gridSpan w:val="7"/>
            <w:tcBorders>
              <w:top w:val="nil"/>
              <w:left w:val="nil"/>
              <w:bottom w:val="nil"/>
              <w:right w:val="nil"/>
            </w:tcBorders>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16463"/>
      <w:r>
        <w:rPr>
          <w:rFonts w:ascii="黑体" w:eastAsia="黑体" w:hAnsi="黑体" w:hint="eastAsia"/>
          <w:sz w:val="30"/>
          <w:szCs w:val="30"/>
        </w:rPr>
        <w:lastRenderedPageBreak/>
        <w:t>七、《一般公共预算财政拨款基本支出决算表》</w:t>
      </w:r>
      <w:bookmarkEnd w:id="10"/>
    </w:p>
    <w:tbl>
      <w:tblPr>
        <w:tblW w:w="16288" w:type="dxa"/>
        <w:jc w:val="center"/>
        <w:tblLayout w:type="fixed"/>
        <w:tblLook w:val="0000" w:firstRow="0" w:lastRow="0" w:firstColumn="0" w:lastColumn="0" w:noHBand="0" w:noVBand="0"/>
      </w:tblPr>
      <w:tblGrid>
        <w:gridCol w:w="723"/>
        <w:gridCol w:w="2475"/>
        <w:gridCol w:w="2231"/>
        <w:gridCol w:w="754"/>
        <w:gridCol w:w="2444"/>
        <w:gridCol w:w="2231"/>
        <w:gridCol w:w="797"/>
        <w:gridCol w:w="2401"/>
        <w:gridCol w:w="2232"/>
      </w:tblGrid>
      <w:tr w:rsidR="004A1867">
        <w:trPr>
          <w:jc w:val="center"/>
        </w:trPr>
        <w:tc>
          <w:tcPr>
            <w:tcW w:w="8627" w:type="dxa"/>
            <w:gridSpan w:val="5"/>
            <w:tcBorders>
              <w:top w:val="nil"/>
              <w:left w:val="nil"/>
              <w:bottom w:val="nil"/>
              <w:right w:val="nil"/>
            </w:tcBorders>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2231" w:type="dxa"/>
            <w:tcBorders>
              <w:top w:val="nil"/>
              <w:left w:val="nil"/>
              <w:bottom w:val="nil"/>
              <w:right w:val="nil"/>
            </w:tcBorders>
            <w:noWrap/>
            <w:vAlign w:val="center"/>
          </w:tcPr>
          <w:p w:rsidR="004A1867" w:rsidRDefault="004A1867">
            <w:pPr>
              <w:snapToGrid w:val="0"/>
              <w:rPr>
                <w:rFonts w:ascii="宋体" w:hAnsi="宋体" w:cs="宋体"/>
                <w:color w:val="000000"/>
                <w:sz w:val="20"/>
              </w:rPr>
            </w:pPr>
          </w:p>
        </w:tc>
        <w:tc>
          <w:tcPr>
            <w:tcW w:w="797" w:type="dxa"/>
            <w:tcBorders>
              <w:top w:val="nil"/>
              <w:left w:val="nil"/>
              <w:bottom w:val="nil"/>
              <w:right w:val="nil"/>
            </w:tcBorders>
            <w:noWrap/>
            <w:vAlign w:val="center"/>
          </w:tcPr>
          <w:p w:rsidR="004A1867" w:rsidRDefault="004A1867">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4A1867">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34268334.00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3414880.00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6600000.00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180000.00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2500000.00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1017334.00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20000.00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8625500.00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100000.00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2244000.00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20000.00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1122000.00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380000.00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1472000.00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1823200.00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50000.00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9379700.00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400000.00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165000.00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1092800.00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1141613.53</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15000.00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300000.00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1680.00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451000.00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390613.53</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285000.00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150000.00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color w:val="000000"/>
                <w:sz w:val="20"/>
              </w:rPr>
            </w:pPr>
            <w:r>
              <w:rPr>
                <w:color w:val="000000"/>
                <w:sz w:val="20"/>
              </w:rPr>
              <w:t>40000.00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4A1867" w:rsidRDefault="004A186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4A1867" w:rsidRDefault="004A186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4A1867" w:rsidRDefault="004A186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4A1867" w:rsidRDefault="004A186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4A1867" w:rsidRDefault="004A186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4A1867" w:rsidRDefault="004A186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4A1867" w:rsidRDefault="004A186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4A1867" w:rsidRDefault="004A186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4A1867" w:rsidRDefault="004A1867">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4A1867" w:rsidRDefault="004A186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4A1867" w:rsidRDefault="004A1867">
            <w:pPr>
              <w:widowControl/>
              <w:snapToGrid w:val="0"/>
              <w:jc w:val="right"/>
              <w:textAlignment w:val="center"/>
              <w:rPr>
                <w:color w:val="000000"/>
                <w:sz w:val="20"/>
              </w:rPr>
            </w:pPr>
          </w:p>
        </w:tc>
      </w:tr>
      <w:tr w:rsidR="004A1867">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right"/>
              <w:textAlignment w:val="center"/>
              <w:rPr>
                <w:b/>
                <w:bCs/>
                <w:color w:val="000000"/>
                <w:sz w:val="20"/>
              </w:rPr>
            </w:pPr>
            <w:r>
              <w:rPr>
                <w:b/>
                <w:bCs/>
                <w:color w:val="000000"/>
                <w:sz w:val="20"/>
              </w:rPr>
              <w:t>35409947.53</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right"/>
              <w:textAlignment w:val="center"/>
              <w:rPr>
                <w:b/>
                <w:bCs/>
                <w:color w:val="000000"/>
                <w:sz w:val="20"/>
              </w:rPr>
            </w:pPr>
            <w:r>
              <w:rPr>
                <w:b/>
                <w:bCs/>
                <w:color w:val="000000"/>
                <w:sz w:val="20"/>
              </w:rPr>
              <w:t>3414880.00</w:t>
            </w:r>
          </w:p>
        </w:tc>
      </w:tr>
      <w:tr w:rsidR="004A1867">
        <w:trPr>
          <w:jc w:val="center"/>
        </w:trPr>
        <w:tc>
          <w:tcPr>
            <w:tcW w:w="16288" w:type="dxa"/>
            <w:gridSpan w:val="9"/>
            <w:tcBorders>
              <w:top w:val="single" w:sz="4" w:space="0" w:color="000000"/>
              <w:left w:val="nil"/>
              <w:bottom w:val="nil"/>
              <w:right w:val="nil"/>
            </w:tcBorders>
            <w:noWrap/>
            <w:vAlign w:val="center"/>
          </w:tcPr>
          <w:p w:rsidR="004A1867" w:rsidRDefault="00CE181C">
            <w:pPr>
              <w:pStyle w:val="a8"/>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360"/>
      <w:r>
        <w:rPr>
          <w:rFonts w:ascii="黑体" w:eastAsia="黑体" w:hAnsi="黑体" w:hint="eastAsia"/>
          <w:sz w:val="30"/>
          <w:szCs w:val="30"/>
        </w:rPr>
        <w:lastRenderedPageBreak/>
        <w:t>八、《政府性基金预算财政拨款收入支出决算表》</w:t>
      </w:r>
      <w:bookmarkEnd w:id="11"/>
    </w:p>
    <w:tbl>
      <w:tblPr>
        <w:tblW w:w="16288" w:type="dxa"/>
        <w:jc w:val="center"/>
        <w:tblLayout w:type="fixed"/>
        <w:tblLook w:val="0000" w:firstRow="0" w:lastRow="0" w:firstColumn="0" w:lastColumn="0" w:noHBand="0" w:noVBand="0"/>
      </w:tblPr>
      <w:tblGrid>
        <w:gridCol w:w="1035"/>
        <w:gridCol w:w="2828"/>
        <w:gridCol w:w="2070"/>
        <w:gridCol w:w="2071"/>
        <w:gridCol w:w="2071"/>
        <w:gridCol w:w="2071"/>
        <w:gridCol w:w="2071"/>
        <w:gridCol w:w="2071"/>
      </w:tblGrid>
      <w:tr w:rsidR="004A1867">
        <w:trPr>
          <w:trHeight w:val="567"/>
          <w:tblHeader/>
          <w:jc w:val="center"/>
        </w:trPr>
        <w:tc>
          <w:tcPr>
            <w:tcW w:w="10075" w:type="dxa"/>
            <w:gridSpan w:val="5"/>
            <w:tcBorders>
              <w:top w:val="nil"/>
              <w:left w:val="nil"/>
              <w:bottom w:val="nil"/>
              <w:right w:val="nil"/>
            </w:tcBorders>
            <w:shd w:val="clear" w:color="auto" w:fill="FFFFFF"/>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2071" w:type="dxa"/>
            <w:tcBorders>
              <w:top w:val="nil"/>
              <w:left w:val="nil"/>
              <w:bottom w:val="nil"/>
              <w:right w:val="nil"/>
            </w:tcBorders>
            <w:shd w:val="clear" w:color="auto" w:fill="FFFFFF"/>
            <w:vAlign w:val="center"/>
          </w:tcPr>
          <w:p w:rsidR="004A1867" w:rsidRDefault="004A1867">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4A1867" w:rsidRDefault="004A1867">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4A1867">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r>
      <w:tr w:rsidR="004A1867">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r>
      <w:tr w:rsidR="004A1867">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r>
      <w:tr w:rsidR="004A1867">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r>
      <w:tr w:rsidR="004A1867">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4A1867">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4A1867">
            <w:pPr>
              <w:widowControl/>
              <w:snapToGrid w:val="0"/>
              <w:jc w:val="right"/>
              <w:rPr>
                <w:color w:val="000000"/>
                <w:sz w:val="20"/>
              </w:rPr>
            </w:pPr>
          </w:p>
        </w:tc>
      </w:tr>
      <w:tr w:rsidR="004A1867">
        <w:trPr>
          <w:jc w:val="center"/>
        </w:trPr>
        <w:tc>
          <w:tcPr>
            <w:tcW w:w="16288" w:type="dxa"/>
            <w:gridSpan w:val="8"/>
            <w:tcBorders>
              <w:top w:val="nil"/>
              <w:left w:val="nil"/>
              <w:bottom w:val="nil"/>
              <w:right w:val="nil"/>
            </w:tcBorders>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4A1867" w:rsidRDefault="00CE181C">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天津市科学技术信息研究所</w:t>
      </w:r>
      <w:r>
        <w:rPr>
          <w:rFonts w:ascii="宋体" w:hAnsi="宋体" w:cs="宋体" w:hint="eastAsia"/>
          <w:color w:val="000000"/>
          <w:sz w:val="20"/>
        </w:rPr>
        <w:t>2025</w:t>
      </w:r>
      <w:r>
        <w:rPr>
          <w:rFonts w:ascii="宋体" w:hAnsi="宋体" w:cs="宋体" w:hint="eastAsia"/>
          <w:color w:val="000000"/>
          <w:sz w:val="20"/>
        </w:rPr>
        <w:t>年度政府性基金预算财政拨款收入支出决算表为空表。</w:t>
      </w:r>
    </w:p>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22450"/>
      <w:r>
        <w:rPr>
          <w:rFonts w:ascii="黑体" w:eastAsia="黑体" w:hAnsi="黑体" w:hint="eastAsia"/>
          <w:sz w:val="30"/>
          <w:szCs w:val="30"/>
        </w:rPr>
        <w:lastRenderedPageBreak/>
        <w:t>九、《国有资本经营预算财政拨款收入支出决算表》</w:t>
      </w:r>
      <w:bookmarkEnd w:id="12"/>
    </w:p>
    <w:tbl>
      <w:tblPr>
        <w:tblW w:w="16288" w:type="dxa"/>
        <w:jc w:val="center"/>
        <w:tblLayout w:type="fixed"/>
        <w:tblLook w:val="0000" w:firstRow="0" w:lastRow="0" w:firstColumn="0" w:lastColumn="0" w:noHBand="0" w:noVBand="0"/>
      </w:tblPr>
      <w:tblGrid>
        <w:gridCol w:w="1059"/>
        <w:gridCol w:w="4663"/>
        <w:gridCol w:w="1761"/>
        <w:gridCol w:w="1761"/>
        <w:gridCol w:w="1761"/>
        <w:gridCol w:w="1761"/>
        <w:gridCol w:w="1761"/>
        <w:gridCol w:w="1761"/>
      </w:tblGrid>
      <w:tr w:rsidR="004A1867">
        <w:trPr>
          <w:tblHeader/>
          <w:jc w:val="center"/>
        </w:trPr>
        <w:tc>
          <w:tcPr>
            <w:tcW w:w="9244" w:type="dxa"/>
            <w:gridSpan w:val="4"/>
            <w:tcBorders>
              <w:top w:val="nil"/>
              <w:left w:val="nil"/>
              <w:bottom w:val="nil"/>
              <w:right w:val="nil"/>
            </w:tcBorders>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1761" w:type="dxa"/>
            <w:tcBorders>
              <w:top w:val="nil"/>
              <w:left w:val="nil"/>
              <w:bottom w:val="nil"/>
              <w:right w:val="nil"/>
            </w:tcBorders>
            <w:vAlign w:val="center"/>
          </w:tcPr>
          <w:p w:rsidR="004A1867" w:rsidRDefault="004A1867">
            <w:pPr>
              <w:snapToGrid w:val="0"/>
              <w:rPr>
                <w:rFonts w:ascii="宋体" w:hAnsi="宋体" w:cs="宋体"/>
                <w:color w:val="000000"/>
                <w:sz w:val="20"/>
              </w:rPr>
            </w:pPr>
          </w:p>
        </w:tc>
        <w:tc>
          <w:tcPr>
            <w:tcW w:w="1761" w:type="dxa"/>
            <w:tcBorders>
              <w:top w:val="nil"/>
              <w:left w:val="nil"/>
              <w:bottom w:val="nil"/>
              <w:right w:val="nil"/>
            </w:tcBorders>
            <w:vAlign w:val="center"/>
          </w:tcPr>
          <w:p w:rsidR="004A1867" w:rsidRDefault="004A1867">
            <w:pPr>
              <w:snapToGrid w:val="0"/>
              <w:rPr>
                <w:rFonts w:ascii="宋体" w:hAnsi="宋体" w:cs="宋体"/>
                <w:color w:val="000000"/>
                <w:sz w:val="20"/>
              </w:rPr>
            </w:pPr>
          </w:p>
        </w:tc>
        <w:tc>
          <w:tcPr>
            <w:tcW w:w="1761" w:type="dxa"/>
            <w:tcBorders>
              <w:top w:val="nil"/>
              <w:left w:val="nil"/>
              <w:bottom w:val="nil"/>
              <w:right w:val="nil"/>
            </w:tcBorders>
            <w:vAlign w:val="center"/>
          </w:tcPr>
          <w:p w:rsidR="004A1867" w:rsidRDefault="004A1867">
            <w:pPr>
              <w:snapToGrid w:val="0"/>
              <w:rPr>
                <w:rFonts w:ascii="宋体" w:hAnsi="宋体" w:cs="宋体"/>
                <w:color w:val="000000"/>
                <w:sz w:val="20"/>
              </w:rPr>
            </w:pPr>
          </w:p>
        </w:tc>
        <w:tc>
          <w:tcPr>
            <w:tcW w:w="1761" w:type="dxa"/>
            <w:tcBorders>
              <w:top w:val="nil"/>
              <w:left w:val="nil"/>
              <w:bottom w:val="nil"/>
              <w:right w:val="nil"/>
            </w:tcBorders>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4A1867">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r>
      <w:tr w:rsidR="004A1867">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r>
      <w:tr w:rsidR="004A1867">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A1867" w:rsidRDefault="004A1867">
            <w:pPr>
              <w:snapToGrid w:val="0"/>
              <w:jc w:val="center"/>
              <w:rPr>
                <w:rFonts w:ascii="宋体" w:hAnsi="宋体" w:cs="宋体"/>
                <w:color w:val="000000"/>
                <w:sz w:val="20"/>
              </w:rPr>
            </w:pPr>
          </w:p>
        </w:tc>
      </w:tr>
      <w:tr w:rsidR="004A1867">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jc w:val="right"/>
              <w:textAlignment w:val="center"/>
              <w:rPr>
                <w:color w:val="000000"/>
                <w:sz w:val="20"/>
              </w:rPr>
            </w:pPr>
          </w:p>
        </w:tc>
      </w:tr>
      <w:tr w:rsidR="004A1867">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A1867" w:rsidRDefault="004A1867">
            <w:pPr>
              <w:widowControl/>
              <w:snapToGrid w:val="0"/>
              <w:jc w:val="right"/>
              <w:rPr>
                <w:color w:val="000000"/>
                <w:sz w:val="20"/>
              </w:rPr>
            </w:pPr>
          </w:p>
        </w:tc>
      </w:tr>
      <w:tr w:rsidR="004A1867">
        <w:trPr>
          <w:trHeight w:val="567"/>
          <w:jc w:val="center"/>
        </w:trPr>
        <w:tc>
          <w:tcPr>
            <w:tcW w:w="16288" w:type="dxa"/>
            <w:gridSpan w:val="8"/>
            <w:tcBorders>
              <w:top w:val="nil"/>
              <w:left w:val="nil"/>
              <w:bottom w:val="nil"/>
              <w:right w:val="nil"/>
            </w:tcBorders>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4A1867" w:rsidRDefault="00CE181C">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天津市科学技术信息研究所</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4A1867" w:rsidRDefault="00CE181C" w:rsidP="00A80BCC">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5280"/>
      <w:r>
        <w:rPr>
          <w:rFonts w:ascii="黑体" w:eastAsia="黑体" w:hAnsi="黑体" w:hint="eastAsia"/>
          <w:sz w:val="30"/>
          <w:szCs w:val="30"/>
        </w:rPr>
        <w:lastRenderedPageBreak/>
        <w:t>十、《财政拨款“三公”经费支出决算表》</w:t>
      </w:r>
      <w:bookmarkEnd w:id="13"/>
    </w:p>
    <w:tbl>
      <w:tblPr>
        <w:tblW w:w="16288" w:type="dxa"/>
        <w:jc w:val="center"/>
        <w:tblLayout w:type="fixed"/>
        <w:tblLook w:val="0000" w:firstRow="0" w:lastRow="0" w:firstColumn="0" w:lastColumn="0" w:noHBand="0" w:noVBand="0"/>
      </w:tblPr>
      <w:tblGrid>
        <w:gridCol w:w="2668"/>
        <w:gridCol w:w="3018"/>
        <w:gridCol w:w="2668"/>
        <w:gridCol w:w="2668"/>
        <w:gridCol w:w="2669"/>
        <w:gridCol w:w="2597"/>
      </w:tblGrid>
      <w:tr w:rsidR="004A1867">
        <w:trPr>
          <w:jc w:val="center"/>
        </w:trPr>
        <w:tc>
          <w:tcPr>
            <w:tcW w:w="9448" w:type="dxa"/>
            <w:gridSpan w:val="4"/>
            <w:tcBorders>
              <w:bottom w:val="single" w:sz="4" w:space="0" w:color="auto"/>
              <w:tl2br w:val="nil"/>
              <w:tr2bl w:val="nil"/>
            </w:tcBorders>
            <w:shd w:val="clear" w:color="auto" w:fill="FFFFFF"/>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2299" w:type="dxa"/>
            <w:tcBorders>
              <w:bottom w:val="single" w:sz="4" w:space="0" w:color="auto"/>
              <w:tl2br w:val="nil"/>
              <w:tr2bl w:val="nil"/>
            </w:tcBorders>
            <w:shd w:val="clear" w:color="auto" w:fill="FFFFFF"/>
            <w:vAlign w:val="center"/>
          </w:tcPr>
          <w:p w:rsidR="004A1867" w:rsidRDefault="004A1867">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4A1867">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4A1867" w:rsidRDefault="004A1867">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4A1867" w:rsidRDefault="004A1867">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4A1867" w:rsidRDefault="004A1867">
            <w:pPr>
              <w:snapToGrid w:val="0"/>
              <w:jc w:val="center"/>
              <w:rPr>
                <w:rFonts w:ascii="宋体" w:hAnsi="宋体" w:cs="宋体"/>
                <w:color w:val="000000"/>
                <w:sz w:val="20"/>
              </w:rPr>
            </w:pPr>
          </w:p>
        </w:tc>
      </w:tr>
      <w:tr w:rsidR="004A1867">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jc w:val="right"/>
              <w:textAlignment w:val="center"/>
              <w:rPr>
                <w:color w:val="000000"/>
                <w:sz w:val="20"/>
              </w:rPr>
            </w:pPr>
            <w:r>
              <w:rPr>
                <w:color w:val="000000"/>
                <w:sz w:val="20"/>
              </w:rPr>
              <w:t>41680.00</w:t>
            </w:r>
          </w:p>
        </w:tc>
        <w:tc>
          <w:tcPr>
            <w:tcW w:w="2672" w:type="dxa"/>
            <w:tcBorders>
              <w:top w:val="single" w:sz="4" w:space="0" w:color="auto"/>
              <w:left w:val="single" w:sz="4" w:space="0" w:color="auto"/>
              <w:bottom w:val="single" w:sz="4" w:space="0" w:color="auto"/>
              <w:right w:val="single" w:sz="4" w:space="0" w:color="auto"/>
            </w:tcBorders>
            <w:vAlign w:val="center"/>
          </w:tcPr>
          <w:p w:rsidR="004A1867" w:rsidRDefault="004A186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jc w:val="right"/>
              <w:textAlignment w:val="center"/>
              <w:rPr>
                <w:color w:val="000000"/>
                <w:sz w:val="20"/>
              </w:rPr>
            </w:pPr>
            <w:r>
              <w:rPr>
                <w:color w:val="000000"/>
                <w:sz w:val="20"/>
              </w:rPr>
              <w:t>40000.00</w:t>
            </w:r>
          </w:p>
        </w:tc>
        <w:tc>
          <w:tcPr>
            <w:tcW w:w="2301" w:type="dxa"/>
            <w:tcBorders>
              <w:top w:val="single" w:sz="4" w:space="0" w:color="auto"/>
              <w:left w:val="single" w:sz="4" w:space="0" w:color="auto"/>
              <w:bottom w:val="single" w:sz="4" w:space="0" w:color="auto"/>
              <w:right w:val="single" w:sz="4" w:space="0" w:color="auto"/>
            </w:tcBorders>
            <w:vAlign w:val="center"/>
          </w:tcPr>
          <w:p w:rsidR="004A1867" w:rsidRDefault="004A186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jc w:val="right"/>
              <w:textAlignment w:val="center"/>
              <w:rPr>
                <w:color w:val="000000"/>
                <w:sz w:val="20"/>
              </w:rPr>
            </w:pPr>
            <w:r>
              <w:rPr>
                <w:color w:val="000000"/>
                <w:sz w:val="20"/>
              </w:rPr>
              <w:t>40000.00</w:t>
            </w:r>
          </w:p>
        </w:tc>
        <w:tc>
          <w:tcPr>
            <w:tcW w:w="2299" w:type="dxa"/>
            <w:tcBorders>
              <w:top w:val="single" w:sz="4" w:space="0" w:color="auto"/>
              <w:left w:val="single" w:sz="4" w:space="0" w:color="auto"/>
              <w:bottom w:val="single" w:sz="4" w:space="0" w:color="auto"/>
              <w:right w:val="single" w:sz="4" w:space="0" w:color="auto"/>
            </w:tcBorders>
            <w:vAlign w:val="center"/>
          </w:tcPr>
          <w:p w:rsidR="004A1867" w:rsidRDefault="00CE181C">
            <w:pPr>
              <w:widowControl/>
              <w:jc w:val="right"/>
              <w:textAlignment w:val="center"/>
              <w:rPr>
                <w:color w:val="000000"/>
                <w:sz w:val="20"/>
              </w:rPr>
            </w:pPr>
            <w:r>
              <w:rPr>
                <w:color w:val="000000"/>
                <w:sz w:val="20"/>
              </w:rPr>
              <w:t>1680.00</w:t>
            </w:r>
          </w:p>
        </w:tc>
      </w:tr>
      <w:tr w:rsidR="004A1867">
        <w:trPr>
          <w:jc w:val="center"/>
        </w:trPr>
        <w:tc>
          <w:tcPr>
            <w:tcW w:w="14168" w:type="dxa"/>
            <w:gridSpan w:val="6"/>
            <w:tcBorders>
              <w:top w:val="single" w:sz="4" w:space="0" w:color="auto"/>
              <w:tl2br w:val="nil"/>
              <w:tr2bl w:val="nil"/>
            </w:tcBorders>
            <w:vAlign w:val="center"/>
          </w:tcPr>
          <w:p w:rsidR="004A1867" w:rsidRDefault="00CE181C">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4A1867" w:rsidRDefault="00CE181C" w:rsidP="00A80BCC">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4" w:name="_Toc18372"/>
      <w:r>
        <w:rPr>
          <w:rFonts w:ascii="黑体" w:eastAsia="黑体" w:hAnsi="黑体" w:hint="eastAsia"/>
          <w:sz w:val="30"/>
          <w:szCs w:val="30"/>
        </w:rPr>
        <w:lastRenderedPageBreak/>
        <w:t>十一、《项目支出决算表》</w:t>
      </w:r>
      <w:bookmarkEnd w:id="14"/>
    </w:p>
    <w:tbl>
      <w:tblPr>
        <w:tblW w:w="16288" w:type="dxa"/>
        <w:jc w:val="center"/>
        <w:tblLayout w:type="fixed"/>
        <w:tblLook w:val="0000" w:firstRow="0" w:lastRow="0" w:firstColumn="0" w:lastColumn="0" w:noHBand="0" w:noVBand="0"/>
      </w:tblPr>
      <w:tblGrid>
        <w:gridCol w:w="1131"/>
        <w:gridCol w:w="2838"/>
        <w:gridCol w:w="2053"/>
        <w:gridCol w:w="2053"/>
        <w:gridCol w:w="2053"/>
        <w:gridCol w:w="2053"/>
        <w:gridCol w:w="2053"/>
        <w:gridCol w:w="2054"/>
      </w:tblGrid>
      <w:tr w:rsidR="004A1867">
        <w:trPr>
          <w:trHeight w:val="567"/>
          <w:jc w:val="center"/>
        </w:trPr>
        <w:tc>
          <w:tcPr>
            <w:tcW w:w="8075" w:type="dxa"/>
            <w:gridSpan w:val="4"/>
            <w:tcBorders>
              <w:top w:val="nil"/>
              <w:left w:val="nil"/>
              <w:bottom w:val="nil"/>
              <w:right w:val="nil"/>
            </w:tcBorders>
            <w:noWrap/>
            <w:vAlign w:val="center"/>
          </w:tcPr>
          <w:p w:rsidR="004A1867" w:rsidRDefault="00CE181C">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天津市科学技术信息研究所</w:t>
            </w:r>
          </w:p>
        </w:tc>
        <w:tc>
          <w:tcPr>
            <w:tcW w:w="2053" w:type="dxa"/>
            <w:tcBorders>
              <w:top w:val="nil"/>
              <w:left w:val="nil"/>
              <w:bottom w:val="nil"/>
              <w:right w:val="nil"/>
            </w:tcBorders>
            <w:noWrap/>
            <w:vAlign w:val="center"/>
          </w:tcPr>
          <w:p w:rsidR="004A1867" w:rsidRDefault="004A1867">
            <w:pPr>
              <w:snapToGrid w:val="0"/>
              <w:rPr>
                <w:rFonts w:ascii="宋体" w:hAnsi="宋体" w:cs="宋体"/>
                <w:color w:val="000000"/>
                <w:sz w:val="20"/>
              </w:rPr>
            </w:pPr>
          </w:p>
        </w:tc>
        <w:tc>
          <w:tcPr>
            <w:tcW w:w="2053" w:type="dxa"/>
            <w:tcBorders>
              <w:top w:val="nil"/>
              <w:left w:val="nil"/>
              <w:bottom w:val="nil"/>
              <w:right w:val="nil"/>
            </w:tcBorders>
            <w:noWrap/>
            <w:vAlign w:val="center"/>
          </w:tcPr>
          <w:p w:rsidR="004A1867" w:rsidRDefault="004A1867">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4A1867" w:rsidRDefault="00CE181C">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A1867">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4A1867">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4A1867" w:rsidRDefault="004A1867">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4A1867" w:rsidRDefault="004A1867">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4A1867">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4A1867" w:rsidRDefault="00CE181C">
            <w:pPr>
              <w:widowControl/>
              <w:jc w:val="right"/>
              <w:textAlignment w:val="center"/>
              <w:rPr>
                <w:color w:val="000000"/>
                <w:sz w:val="20"/>
              </w:rPr>
            </w:pPr>
            <w:r>
              <w:rPr>
                <w:color w:val="000000"/>
                <w:sz w:val="20"/>
              </w:rPr>
              <w:t>11548044.00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jc w:val="right"/>
              <w:textAlignment w:val="center"/>
              <w:rPr>
                <w:color w:val="000000"/>
                <w:sz w:val="20"/>
              </w:rPr>
            </w:pPr>
            <w:r>
              <w:rPr>
                <w:color w:val="000000"/>
                <w:sz w:val="20"/>
              </w:rPr>
              <w:t>10234040.14</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A1867" w:rsidRDefault="004A1867">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4A1867" w:rsidRDefault="00CE181C">
            <w:pPr>
              <w:widowControl/>
              <w:jc w:val="right"/>
              <w:textAlignment w:val="center"/>
              <w:rPr>
                <w:color w:val="000000"/>
                <w:sz w:val="20"/>
              </w:rPr>
            </w:pPr>
            <w:r>
              <w:rPr>
                <w:color w:val="000000"/>
                <w:sz w:val="20"/>
              </w:rPr>
              <w:t>1314003.86</w:t>
            </w: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10234040.14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1314003.86</w:t>
            </w: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其他科学技术支出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10234040.14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1314003.86</w:t>
            </w: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其他科学技术支出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11548044.00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10234040.14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1314003.86</w:t>
            </w: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2025</w:t>
            </w:r>
            <w:r>
              <w:rPr>
                <w:rFonts w:ascii="宋体" w:hAnsi="宋体" w:cs="宋体"/>
                <w:color w:val="000000"/>
                <w:sz w:val="20"/>
              </w:rPr>
              <w:t>年科技审计与抽查监督工作</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大仪共享管理服务工作经费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181600.00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181600.00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关键核心技术攻关科技项目体系设计与跟踪</w:t>
            </w:r>
            <w:proofErr w:type="gramStart"/>
            <w:r>
              <w:rPr>
                <w:rFonts w:ascii="宋体" w:hAnsi="宋体" w:cs="宋体"/>
                <w:color w:val="000000"/>
                <w:sz w:val="20"/>
              </w:rPr>
              <w:t>研</w:t>
            </w:r>
            <w:proofErr w:type="gramEnd"/>
            <w:r>
              <w:rPr>
                <w:rFonts w:ascii="宋体" w:hAnsi="宋体" w:cs="宋体"/>
                <w:color w:val="000000"/>
                <w:sz w:val="20"/>
              </w:rPr>
              <w:t>判</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科技安全与科技保密</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科技系统干部教育培训</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22454.90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22454.90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科技信息资源支出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科技宣传专项工作</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科学技术普及工作经费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lastRenderedPageBreak/>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科研经费评价及政策培训工作</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实验动物管理服务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市科技</w:t>
            </w:r>
            <w:proofErr w:type="gramStart"/>
            <w:r>
              <w:rPr>
                <w:rFonts w:ascii="宋体" w:hAnsi="宋体" w:cs="宋体"/>
                <w:color w:val="000000"/>
                <w:sz w:val="20"/>
              </w:rPr>
              <w:t>局网络</w:t>
            </w:r>
            <w:proofErr w:type="gramEnd"/>
            <w:r>
              <w:rPr>
                <w:rFonts w:ascii="宋体" w:hAnsi="宋体" w:cs="宋体"/>
                <w:color w:val="000000"/>
                <w:sz w:val="20"/>
              </w:rPr>
              <w:t>安全和网络科技环境运维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4929306.24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4929306.24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天津市人类遗传资源管理</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一次性抚恤金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80679.00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80679.00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r>
      <w:tr w:rsidR="004A186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867" w:rsidRDefault="00CE181C">
            <w:pPr>
              <w:widowControl/>
              <w:snapToGrid w:val="0"/>
              <w:textAlignment w:val="center"/>
              <w:rPr>
                <w:rFonts w:ascii="宋体" w:hAnsi="宋体" w:cs="宋体"/>
                <w:color w:val="000000"/>
                <w:sz w:val="20"/>
              </w:rPr>
            </w:pPr>
            <w:r>
              <w:rPr>
                <w:rFonts w:ascii="宋体" w:hAnsi="宋体" w:cs="宋体"/>
                <w:color w:val="000000"/>
                <w:sz w:val="20"/>
              </w:rPr>
              <w:t>在</w:t>
            </w:r>
            <w:proofErr w:type="gramStart"/>
            <w:r>
              <w:rPr>
                <w:rFonts w:ascii="宋体" w:hAnsi="宋体" w:cs="宋体"/>
                <w:color w:val="000000"/>
                <w:sz w:val="20"/>
              </w:rPr>
              <w:t>研</w:t>
            </w:r>
            <w:proofErr w:type="gramEnd"/>
            <w:r>
              <w:rPr>
                <w:rFonts w:ascii="宋体" w:hAnsi="宋体" w:cs="宋体"/>
                <w:color w:val="000000"/>
                <w:sz w:val="20"/>
              </w:rPr>
              <w:t>科研项目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1314003.86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4A186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A1867" w:rsidRDefault="00CE181C">
            <w:pPr>
              <w:widowControl/>
              <w:snapToGrid w:val="0"/>
              <w:jc w:val="right"/>
              <w:rPr>
                <w:color w:val="000000"/>
                <w:sz w:val="20"/>
              </w:rPr>
            </w:pPr>
            <w:r>
              <w:rPr>
                <w:color w:val="000000"/>
                <w:sz w:val="20"/>
              </w:rPr>
              <w:t>1314003.86</w:t>
            </w:r>
          </w:p>
        </w:tc>
      </w:tr>
      <w:tr w:rsidR="004A1867">
        <w:trPr>
          <w:trHeight w:val="567"/>
          <w:jc w:val="center"/>
        </w:trPr>
        <w:tc>
          <w:tcPr>
            <w:tcW w:w="16288" w:type="dxa"/>
            <w:gridSpan w:val="8"/>
            <w:tcBorders>
              <w:top w:val="nil"/>
              <w:left w:val="nil"/>
              <w:bottom w:val="nil"/>
              <w:right w:val="nil"/>
            </w:tcBorders>
            <w:vAlign w:val="center"/>
          </w:tcPr>
          <w:p w:rsidR="004A1867" w:rsidRDefault="00CE181C">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4A1867" w:rsidRDefault="004A1867">
      <w:pPr>
        <w:sectPr w:rsidR="004A1867">
          <w:footerReference w:type="default" r:id="rId13"/>
          <w:pgSz w:w="16838" w:h="11906" w:orient="landscape"/>
          <w:pgMar w:top="1800" w:right="1440" w:bottom="1800" w:left="1440" w:header="851" w:footer="992" w:gutter="0"/>
          <w:cols w:space="720"/>
          <w:docGrid w:type="lines" w:linePitch="312"/>
        </w:sectPr>
      </w:pPr>
    </w:p>
    <w:p w:rsidR="004A1867" w:rsidRDefault="00CE181C">
      <w:pPr>
        <w:pStyle w:val="1"/>
        <w:wordWrap w:val="0"/>
        <w:spacing w:before="0" w:after="0" w:line="600" w:lineRule="exact"/>
        <w:jc w:val="center"/>
        <w:rPr>
          <w:rFonts w:ascii="方正小标宋简体" w:eastAsia="方正小标宋简体" w:hAnsi="方正小标宋简体" w:cs="方正小标宋简体"/>
          <w:b w:val="0"/>
        </w:rPr>
      </w:pPr>
      <w:bookmarkStart w:id="15" w:name="_Toc13918"/>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年度单位决算情况说明</w:t>
      </w:r>
      <w:bookmarkEnd w:id="15"/>
    </w:p>
    <w:p w:rsidR="004A1867" w:rsidRDefault="004A1867">
      <w:pPr>
        <w:spacing w:line="600" w:lineRule="exact"/>
        <w:ind w:firstLineChars="200" w:firstLine="600"/>
        <w:rPr>
          <w:rFonts w:ascii="黑体" w:eastAsia="黑体"/>
          <w:sz w:val="30"/>
          <w:szCs w:val="30"/>
        </w:rPr>
      </w:pPr>
    </w:p>
    <w:p w:rsidR="004A1867" w:rsidRDefault="00CE181C" w:rsidP="00A80BCC">
      <w:pPr>
        <w:pStyle w:val="2"/>
        <w:wordWrap w:val="0"/>
        <w:spacing w:before="0" w:after="0" w:line="600" w:lineRule="exact"/>
        <w:ind w:firstLineChars="200" w:firstLine="602"/>
        <w:rPr>
          <w:rFonts w:ascii="黑体" w:eastAsia="黑体" w:hAnsi="黑体" w:cs="方正仿宋_GB2312"/>
          <w:bCs w:val="0"/>
          <w:sz w:val="30"/>
          <w:szCs w:val="30"/>
        </w:rPr>
      </w:pPr>
      <w:bookmarkStart w:id="16" w:name="_Toc16656"/>
      <w:r>
        <w:rPr>
          <w:rFonts w:ascii="黑体" w:eastAsia="黑体" w:hAnsi="黑体" w:cs="方正仿宋_GB2312" w:hint="eastAsia"/>
          <w:bCs w:val="0"/>
          <w:sz w:val="30"/>
          <w:szCs w:val="30"/>
        </w:rPr>
        <w:t>一、收入支出决算总体情况说明</w:t>
      </w:r>
      <w:bookmarkEnd w:id="16"/>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w:t>
      </w:r>
      <w:r>
        <w:rPr>
          <w:rFonts w:eastAsia="仿宋_GB2312" w:hint="eastAsia"/>
          <w:sz w:val="30"/>
          <w:szCs w:val="30"/>
        </w:rPr>
        <w:t>5</w:t>
      </w:r>
      <w:r>
        <w:rPr>
          <w:rFonts w:eastAsia="仿宋_GB2312" w:hint="eastAsia"/>
          <w:sz w:val="30"/>
          <w:szCs w:val="30"/>
        </w:rPr>
        <w:t>年度收入、支出决算总计</w:t>
      </w:r>
      <w:r>
        <w:rPr>
          <w:rFonts w:eastAsia="仿宋_GB2312" w:hint="eastAsia"/>
          <w:sz w:val="30"/>
          <w:szCs w:val="30"/>
        </w:rPr>
        <w:t>85,793,407.61</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年度相比，收、支总计各减少</w:t>
      </w:r>
      <w:r>
        <w:rPr>
          <w:rFonts w:eastAsia="仿宋_GB2312" w:hint="eastAsia"/>
          <w:sz w:val="30"/>
          <w:szCs w:val="30"/>
        </w:rPr>
        <w:t>6,343,415.05</w:t>
      </w:r>
      <w:r>
        <w:rPr>
          <w:rFonts w:eastAsia="仿宋_GB2312" w:hint="eastAsia"/>
          <w:sz w:val="30"/>
          <w:szCs w:val="30"/>
        </w:rPr>
        <w:t>元，下降</w:t>
      </w:r>
      <w:r>
        <w:rPr>
          <w:rFonts w:eastAsia="仿宋_GB2312" w:hint="eastAsia"/>
          <w:sz w:val="30"/>
          <w:szCs w:val="30"/>
        </w:rPr>
        <w:t>6.88%</w:t>
      </w:r>
      <w:r>
        <w:rPr>
          <w:rFonts w:eastAsia="仿宋_GB2312" w:hint="eastAsia"/>
          <w:sz w:val="30"/>
          <w:szCs w:val="30"/>
        </w:rPr>
        <w:t>，主要原因是科技评价、科技信息资源建设、网络科技环境运维等工作相关收、支减少。</w:t>
      </w:r>
    </w:p>
    <w:p w:rsidR="004A1867" w:rsidRDefault="00CE181C">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49,058,867.67</w:t>
      </w:r>
      <w:r>
        <w:rPr>
          <w:rFonts w:eastAsia="仿宋_GB2312" w:hint="eastAsia"/>
          <w:sz w:val="30"/>
          <w:szCs w:val="30"/>
        </w:rPr>
        <w:t>元、事业收入</w:t>
      </w:r>
      <w:r>
        <w:rPr>
          <w:rFonts w:eastAsia="仿宋_GB2312" w:hint="eastAsia"/>
          <w:sz w:val="30"/>
          <w:szCs w:val="30"/>
        </w:rPr>
        <w:t>35,385,813.92</w:t>
      </w:r>
      <w:r>
        <w:rPr>
          <w:rFonts w:eastAsia="仿宋_GB2312" w:hint="eastAsia"/>
          <w:sz w:val="30"/>
          <w:szCs w:val="30"/>
        </w:rPr>
        <w:t>元、其他收入</w:t>
      </w:r>
      <w:r>
        <w:rPr>
          <w:rFonts w:eastAsia="仿宋_GB2312" w:hint="eastAsia"/>
          <w:sz w:val="30"/>
          <w:szCs w:val="30"/>
        </w:rPr>
        <w:t>34,722.16</w:t>
      </w:r>
      <w:r>
        <w:rPr>
          <w:rFonts w:eastAsia="仿宋_GB2312" w:hint="eastAsia"/>
          <w:sz w:val="30"/>
          <w:szCs w:val="30"/>
        </w:rPr>
        <w:t>元。</w:t>
      </w:r>
    </w:p>
    <w:p w:rsidR="004A1867" w:rsidRDefault="00CE181C">
      <w:pPr>
        <w:spacing w:line="600" w:lineRule="exact"/>
        <w:ind w:firstLine="600"/>
        <w:rPr>
          <w:rFonts w:eastAsia="仿宋_GB2312"/>
          <w:sz w:val="30"/>
          <w:szCs w:val="30"/>
        </w:rPr>
      </w:pPr>
      <w:r>
        <w:rPr>
          <w:rFonts w:eastAsia="仿宋_GB2312" w:hint="eastAsia"/>
          <w:sz w:val="30"/>
          <w:szCs w:val="30"/>
        </w:rPr>
        <w:t>支出包括：科学技术支出</w:t>
      </w:r>
      <w:r>
        <w:rPr>
          <w:rFonts w:eastAsia="仿宋_GB2312" w:hint="eastAsia"/>
          <w:sz w:val="30"/>
          <w:szCs w:val="30"/>
        </w:rPr>
        <w:t>74,730,479.40</w:t>
      </w:r>
      <w:r>
        <w:rPr>
          <w:rFonts w:eastAsia="仿宋_GB2312" w:hint="eastAsia"/>
          <w:sz w:val="30"/>
          <w:szCs w:val="30"/>
        </w:rPr>
        <w:t>元、社会保障和就业支出</w:t>
      </w:r>
      <w:r>
        <w:rPr>
          <w:rFonts w:eastAsia="仿宋_GB2312" w:hint="eastAsia"/>
          <w:sz w:val="30"/>
          <w:szCs w:val="30"/>
        </w:rPr>
        <w:t>5,962,357.05</w:t>
      </w:r>
      <w:r>
        <w:rPr>
          <w:rFonts w:eastAsia="仿宋_GB2312" w:hint="eastAsia"/>
          <w:sz w:val="30"/>
          <w:szCs w:val="30"/>
        </w:rPr>
        <w:t>元、卫生健康支出</w:t>
      </w:r>
      <w:r>
        <w:rPr>
          <w:rFonts w:eastAsia="仿宋_GB2312" w:hint="eastAsia"/>
          <w:sz w:val="30"/>
          <w:szCs w:val="30"/>
        </w:rPr>
        <w:t>3,131,328.49</w:t>
      </w:r>
      <w:r>
        <w:rPr>
          <w:rFonts w:eastAsia="仿宋_GB2312" w:hint="eastAsia"/>
          <w:sz w:val="30"/>
          <w:szCs w:val="30"/>
        </w:rPr>
        <w:t>元。</w:t>
      </w:r>
    </w:p>
    <w:p w:rsidR="004A1867" w:rsidRDefault="00CE181C" w:rsidP="00A80BCC">
      <w:pPr>
        <w:pStyle w:val="2"/>
        <w:wordWrap w:val="0"/>
        <w:spacing w:before="0" w:after="0" w:line="600" w:lineRule="exact"/>
        <w:ind w:firstLineChars="200" w:firstLine="602"/>
        <w:rPr>
          <w:rFonts w:ascii="黑体" w:eastAsia="黑体" w:hAnsi="黑体" w:cs="方正仿宋_GB2312"/>
          <w:bCs w:val="0"/>
          <w:sz w:val="30"/>
          <w:szCs w:val="30"/>
        </w:rPr>
      </w:pPr>
      <w:bookmarkStart w:id="17" w:name="_Toc20266"/>
      <w:r>
        <w:rPr>
          <w:rFonts w:ascii="黑体" w:eastAsia="黑体" w:hAnsi="黑体" w:cs="方正仿宋_GB2312" w:hint="eastAsia"/>
          <w:bCs w:val="0"/>
          <w:sz w:val="30"/>
          <w:szCs w:val="30"/>
        </w:rPr>
        <w:t>二、收入决算情况说明</w:t>
      </w:r>
      <w:bookmarkEnd w:id="17"/>
    </w:p>
    <w:p w:rsidR="004A1867" w:rsidRDefault="00CE181C">
      <w:pPr>
        <w:spacing w:line="600" w:lineRule="exact"/>
        <w:ind w:firstLine="600"/>
        <w:rPr>
          <w:rFonts w:eastAsia="仿宋_GB2312"/>
          <w:sz w:val="30"/>
          <w:szCs w:val="30"/>
          <w:highlight w:val="yellow"/>
        </w:rPr>
      </w:pPr>
      <w:r>
        <w:rPr>
          <w:rFonts w:eastAsia="仿宋_GB2312" w:hint="eastAsia"/>
          <w:sz w:val="30"/>
          <w:szCs w:val="30"/>
        </w:rPr>
        <w:t>天津</w:t>
      </w:r>
      <w:r>
        <w:rPr>
          <w:rFonts w:eastAsia="仿宋_GB2312" w:hint="eastAsia"/>
          <w:sz w:val="30"/>
          <w:szCs w:val="30"/>
        </w:rPr>
        <w:t>市科学技术信息研究所</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84,479,403.75</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7,657,418.91</w:t>
      </w:r>
      <w:r>
        <w:rPr>
          <w:rFonts w:eastAsia="仿宋_GB2312" w:hint="eastAsia"/>
          <w:sz w:val="30"/>
          <w:szCs w:val="30"/>
        </w:rPr>
        <w:t>元，主要原因是科技评价、科技信息资源建设、网络科技环境运维等工作相关收入减少。其中：一般公共预算财政拨款收入</w:t>
      </w:r>
      <w:r>
        <w:rPr>
          <w:rFonts w:eastAsia="仿宋_GB2312" w:hint="eastAsia"/>
          <w:sz w:val="30"/>
          <w:szCs w:val="30"/>
        </w:rPr>
        <w:t>49,058,867.67</w:t>
      </w:r>
      <w:r>
        <w:rPr>
          <w:rFonts w:eastAsia="仿宋_GB2312" w:hint="eastAsia"/>
          <w:sz w:val="30"/>
          <w:szCs w:val="30"/>
        </w:rPr>
        <w:t>元，占</w:t>
      </w:r>
      <w:r>
        <w:rPr>
          <w:rFonts w:eastAsia="仿宋_GB2312" w:hint="eastAsia"/>
          <w:sz w:val="30"/>
          <w:szCs w:val="30"/>
        </w:rPr>
        <w:t>58.07%</w:t>
      </w:r>
      <w:r>
        <w:rPr>
          <w:rFonts w:eastAsia="仿宋_GB2312" w:hint="eastAsia"/>
          <w:sz w:val="30"/>
          <w:szCs w:val="30"/>
        </w:rPr>
        <w:t>；事业收入</w:t>
      </w:r>
      <w:r>
        <w:rPr>
          <w:rFonts w:eastAsia="仿宋_GB2312" w:hint="eastAsia"/>
          <w:sz w:val="30"/>
          <w:szCs w:val="30"/>
        </w:rPr>
        <w:t>35,385,813.92</w:t>
      </w:r>
      <w:r>
        <w:rPr>
          <w:rFonts w:eastAsia="仿宋_GB2312" w:hint="eastAsia"/>
          <w:sz w:val="30"/>
          <w:szCs w:val="30"/>
        </w:rPr>
        <w:t>元，占</w:t>
      </w:r>
      <w:r>
        <w:rPr>
          <w:rFonts w:eastAsia="仿宋_GB2312" w:hint="eastAsia"/>
          <w:sz w:val="30"/>
          <w:szCs w:val="30"/>
        </w:rPr>
        <w:t>41.89%</w:t>
      </w:r>
      <w:r>
        <w:rPr>
          <w:rFonts w:eastAsia="仿宋_GB2312" w:hint="eastAsia"/>
          <w:sz w:val="30"/>
          <w:szCs w:val="30"/>
        </w:rPr>
        <w:t>；其他收入</w:t>
      </w:r>
      <w:r>
        <w:rPr>
          <w:rFonts w:eastAsia="仿宋_GB2312" w:hint="eastAsia"/>
          <w:sz w:val="30"/>
          <w:szCs w:val="30"/>
        </w:rPr>
        <w:t>34,722.16</w:t>
      </w:r>
      <w:r>
        <w:rPr>
          <w:rFonts w:eastAsia="仿宋_GB2312" w:hint="eastAsia"/>
          <w:sz w:val="30"/>
          <w:szCs w:val="30"/>
        </w:rPr>
        <w:t>元，占</w:t>
      </w:r>
      <w:r>
        <w:rPr>
          <w:rFonts w:eastAsia="仿宋_GB2312" w:hint="eastAsia"/>
          <w:sz w:val="30"/>
          <w:szCs w:val="30"/>
        </w:rPr>
        <w:t>0.04%</w:t>
      </w:r>
      <w:r>
        <w:rPr>
          <w:rFonts w:eastAsia="仿宋_GB2312" w:hint="eastAsia"/>
          <w:sz w:val="30"/>
          <w:szCs w:val="30"/>
        </w:rPr>
        <w:t>。</w:t>
      </w:r>
    </w:p>
    <w:p w:rsidR="004A1867" w:rsidRDefault="00CE181C" w:rsidP="00A80BCC">
      <w:pPr>
        <w:pStyle w:val="2"/>
        <w:spacing w:before="0" w:after="0" w:line="600" w:lineRule="exact"/>
        <w:ind w:firstLineChars="200" w:firstLine="602"/>
        <w:rPr>
          <w:rFonts w:ascii="黑体" w:eastAsia="黑体" w:hAnsi="黑体" w:cs="方正仿宋_GB2312"/>
          <w:bCs w:val="0"/>
          <w:sz w:val="30"/>
          <w:szCs w:val="30"/>
        </w:rPr>
      </w:pPr>
      <w:bookmarkStart w:id="18" w:name="_Toc17730"/>
      <w:r>
        <w:rPr>
          <w:rFonts w:ascii="黑体" w:eastAsia="黑体" w:hAnsi="黑体" w:cs="方正仿宋_GB2312" w:hint="eastAsia"/>
          <w:bCs w:val="0"/>
          <w:sz w:val="30"/>
          <w:szCs w:val="30"/>
        </w:rPr>
        <w:t>三、支出决算情况说明</w:t>
      </w:r>
      <w:bookmarkEnd w:id="18"/>
    </w:p>
    <w:p w:rsidR="004A1867" w:rsidRDefault="00CE181C">
      <w:pPr>
        <w:spacing w:line="600" w:lineRule="exact"/>
        <w:ind w:firstLineChars="200" w:firstLine="600"/>
        <w:rPr>
          <w:rFonts w:eastAsia="仿宋_GB2312"/>
          <w:sz w:val="30"/>
          <w:szCs w:val="30"/>
          <w:highlight w:val="yellow"/>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83,824,164.94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6,633,31</w:t>
      </w:r>
      <w:r>
        <w:rPr>
          <w:rFonts w:eastAsia="仿宋_GB2312" w:hint="eastAsia"/>
          <w:sz w:val="30"/>
          <w:szCs w:val="30"/>
        </w:rPr>
        <w:t>5.66</w:t>
      </w:r>
      <w:r>
        <w:rPr>
          <w:rFonts w:eastAsia="仿宋_GB2312" w:hint="eastAsia"/>
          <w:sz w:val="30"/>
          <w:szCs w:val="30"/>
        </w:rPr>
        <w:t>元，主要原因是科技评价、科技信息资源建设、网络科技环境运维等工作相关支出减少。其中：</w:t>
      </w:r>
      <w:r>
        <w:rPr>
          <w:rFonts w:eastAsia="仿宋_GB2312" w:hint="eastAsia"/>
          <w:sz w:val="30"/>
          <w:szCs w:val="30"/>
        </w:rPr>
        <w:t>基本支出</w:t>
      </w:r>
      <w:r>
        <w:rPr>
          <w:rFonts w:eastAsia="仿宋_GB2312" w:hint="eastAsia"/>
          <w:sz w:val="30"/>
          <w:szCs w:val="30"/>
        </w:rPr>
        <w:t>72,276,120.94</w:t>
      </w:r>
      <w:r>
        <w:rPr>
          <w:rFonts w:eastAsia="仿宋_GB2312" w:hint="eastAsia"/>
          <w:sz w:val="30"/>
          <w:szCs w:val="30"/>
        </w:rPr>
        <w:t>元，占</w:t>
      </w:r>
      <w:r>
        <w:rPr>
          <w:rFonts w:eastAsia="仿宋_GB2312" w:hint="eastAsia"/>
          <w:sz w:val="30"/>
          <w:szCs w:val="30"/>
        </w:rPr>
        <w:t>86.22%</w:t>
      </w:r>
      <w:r>
        <w:rPr>
          <w:rFonts w:eastAsia="仿宋_GB2312" w:hint="eastAsia"/>
          <w:sz w:val="30"/>
          <w:szCs w:val="30"/>
        </w:rPr>
        <w:t>；</w:t>
      </w:r>
      <w:r>
        <w:rPr>
          <w:rFonts w:eastAsia="仿宋_GB2312" w:hint="eastAsia"/>
          <w:sz w:val="30"/>
          <w:szCs w:val="30"/>
        </w:rPr>
        <w:lastRenderedPageBreak/>
        <w:t>项目支出</w:t>
      </w:r>
      <w:r>
        <w:rPr>
          <w:rFonts w:eastAsia="仿宋_GB2312" w:hint="eastAsia"/>
          <w:sz w:val="30"/>
          <w:szCs w:val="30"/>
        </w:rPr>
        <w:t>11,548,044.00</w:t>
      </w:r>
      <w:r>
        <w:rPr>
          <w:rFonts w:eastAsia="仿宋_GB2312" w:hint="eastAsia"/>
          <w:sz w:val="30"/>
          <w:szCs w:val="30"/>
        </w:rPr>
        <w:t>元，占</w:t>
      </w:r>
      <w:r>
        <w:rPr>
          <w:rFonts w:eastAsia="仿宋_GB2312" w:hint="eastAsia"/>
          <w:sz w:val="30"/>
          <w:szCs w:val="30"/>
        </w:rPr>
        <w:t>13.78%</w:t>
      </w:r>
      <w:r>
        <w:rPr>
          <w:rFonts w:eastAsia="仿宋_GB2312" w:hint="eastAsia"/>
          <w:sz w:val="30"/>
          <w:szCs w:val="30"/>
        </w:rPr>
        <w:t>。</w:t>
      </w:r>
    </w:p>
    <w:p w:rsidR="004A1867" w:rsidRDefault="00CE181C" w:rsidP="00A80BCC">
      <w:pPr>
        <w:pStyle w:val="2"/>
        <w:spacing w:before="0" w:after="0" w:line="600" w:lineRule="exact"/>
        <w:ind w:firstLineChars="200" w:firstLine="602"/>
        <w:rPr>
          <w:rFonts w:ascii="黑体" w:eastAsia="黑体" w:hAnsi="黑体" w:cs="方正仿宋_GB2312"/>
          <w:bCs w:val="0"/>
          <w:sz w:val="30"/>
          <w:szCs w:val="30"/>
        </w:rPr>
      </w:pPr>
      <w:bookmarkStart w:id="19" w:name="_Toc16631"/>
      <w:r>
        <w:rPr>
          <w:rFonts w:ascii="黑体" w:eastAsia="黑体" w:hAnsi="黑体" w:cs="方正仿宋_GB2312" w:hint="eastAsia"/>
          <w:bCs w:val="0"/>
          <w:sz w:val="30"/>
          <w:szCs w:val="30"/>
        </w:rPr>
        <w:t>四、财政拨款收支决算总体情况说明</w:t>
      </w:r>
      <w:bookmarkEnd w:id="19"/>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w:t>
      </w:r>
      <w:bookmarkStart w:id="20" w:name="_GoBack"/>
      <w:bookmarkEnd w:id="20"/>
      <w:r>
        <w:rPr>
          <w:rFonts w:eastAsia="仿宋_GB2312" w:hint="eastAsia"/>
          <w:sz w:val="30"/>
          <w:szCs w:val="30"/>
        </w:rPr>
        <w:t>度财政拨款收入、支出决算总计</w:t>
      </w:r>
      <w:r>
        <w:rPr>
          <w:rFonts w:eastAsia="仿宋_GB2312" w:hint="eastAsia"/>
          <w:sz w:val="30"/>
          <w:szCs w:val="30"/>
        </w:rPr>
        <w:t>49,058,867.67</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年度相比，财政拨款收、支总计各减少</w:t>
      </w:r>
      <w:r>
        <w:rPr>
          <w:rFonts w:eastAsia="仿宋_GB2312" w:hint="eastAsia"/>
          <w:sz w:val="30"/>
          <w:szCs w:val="30"/>
        </w:rPr>
        <w:t>2,493,018.19</w:t>
      </w:r>
      <w:r>
        <w:rPr>
          <w:rFonts w:eastAsia="仿宋_GB2312" w:hint="eastAsia"/>
          <w:sz w:val="30"/>
          <w:szCs w:val="30"/>
        </w:rPr>
        <w:t>元，下降</w:t>
      </w:r>
      <w:r>
        <w:rPr>
          <w:rFonts w:eastAsia="仿宋_GB2312" w:hint="eastAsia"/>
          <w:sz w:val="30"/>
          <w:szCs w:val="30"/>
        </w:rPr>
        <w:t>4.84%</w:t>
      </w:r>
      <w:r>
        <w:rPr>
          <w:rFonts w:eastAsia="仿宋_GB2312" w:hint="eastAsia"/>
          <w:sz w:val="30"/>
          <w:szCs w:val="30"/>
        </w:rPr>
        <w:t>，主要原因是科技信息资源建设、网络科技环境运维等工作经费收、支减少。</w:t>
      </w:r>
    </w:p>
    <w:p w:rsidR="004A1867" w:rsidRDefault="00CE181C">
      <w:pPr>
        <w:spacing w:line="600" w:lineRule="exact"/>
        <w:ind w:firstLine="600"/>
        <w:rPr>
          <w:rFonts w:eastAsia="仿宋_GB2312"/>
          <w:sz w:val="30"/>
          <w:szCs w:val="30"/>
        </w:rPr>
      </w:pPr>
      <w:r>
        <w:rPr>
          <w:rFonts w:eastAsia="仿宋_GB2312" w:hint="eastAsia"/>
          <w:sz w:val="30"/>
          <w:szCs w:val="30"/>
        </w:rPr>
        <w:t>收入包括：一般公共预算财政拨</w:t>
      </w:r>
      <w:r>
        <w:rPr>
          <w:rFonts w:eastAsia="仿宋_GB2312" w:hint="eastAsia"/>
          <w:sz w:val="30"/>
          <w:szCs w:val="30"/>
        </w:rPr>
        <w:t>款</w:t>
      </w:r>
      <w:r>
        <w:rPr>
          <w:rFonts w:eastAsia="仿宋_GB2312" w:hint="eastAsia"/>
          <w:sz w:val="30"/>
          <w:szCs w:val="30"/>
        </w:rPr>
        <w:t>49,058,867.67</w:t>
      </w:r>
      <w:r>
        <w:rPr>
          <w:rFonts w:eastAsia="仿宋_GB2312" w:hint="eastAsia"/>
          <w:sz w:val="30"/>
          <w:szCs w:val="30"/>
        </w:rPr>
        <w:t>元。</w:t>
      </w:r>
    </w:p>
    <w:p w:rsidR="004A1867" w:rsidRDefault="00CE181C">
      <w:pPr>
        <w:spacing w:line="600" w:lineRule="exact"/>
        <w:ind w:firstLine="600"/>
        <w:rPr>
          <w:rFonts w:eastAsia="仿宋_GB2312"/>
          <w:sz w:val="30"/>
          <w:szCs w:val="30"/>
        </w:rPr>
      </w:pPr>
      <w:r>
        <w:rPr>
          <w:rFonts w:eastAsia="仿宋_GB2312" w:hint="eastAsia"/>
          <w:sz w:val="30"/>
          <w:szCs w:val="30"/>
        </w:rPr>
        <w:t>支出包括：科学技术支出</w:t>
      </w:r>
      <w:r>
        <w:rPr>
          <w:rFonts w:eastAsia="仿宋_GB2312" w:hint="eastAsia"/>
          <w:sz w:val="30"/>
          <w:szCs w:val="30"/>
        </w:rPr>
        <w:t>43,665,254.14</w:t>
      </w:r>
      <w:r>
        <w:rPr>
          <w:rFonts w:eastAsia="仿宋_GB2312" w:hint="eastAsia"/>
          <w:sz w:val="30"/>
          <w:szCs w:val="30"/>
        </w:rPr>
        <w:t>元、社会保障和就业支出</w:t>
      </w:r>
      <w:r>
        <w:rPr>
          <w:rFonts w:eastAsia="仿宋_GB2312" w:hint="eastAsia"/>
          <w:sz w:val="30"/>
          <w:szCs w:val="30"/>
        </w:rPr>
        <w:t>3,366,000.00</w:t>
      </w:r>
      <w:r>
        <w:rPr>
          <w:rFonts w:eastAsia="仿宋_GB2312" w:hint="eastAsia"/>
          <w:sz w:val="30"/>
          <w:szCs w:val="30"/>
        </w:rPr>
        <w:t>元、卫生健康支出</w:t>
      </w:r>
      <w:r>
        <w:rPr>
          <w:rFonts w:eastAsia="仿宋_GB2312" w:hint="eastAsia"/>
          <w:sz w:val="30"/>
          <w:szCs w:val="30"/>
        </w:rPr>
        <w:t>2,027,613.53</w:t>
      </w:r>
      <w:r>
        <w:rPr>
          <w:rFonts w:eastAsia="仿宋_GB2312" w:hint="eastAsia"/>
          <w:sz w:val="30"/>
          <w:szCs w:val="30"/>
        </w:rPr>
        <w:t>元。</w:t>
      </w:r>
    </w:p>
    <w:p w:rsidR="004A1867" w:rsidRDefault="00CE181C" w:rsidP="00A80BCC">
      <w:pPr>
        <w:pStyle w:val="2"/>
        <w:spacing w:before="0" w:after="0" w:line="600" w:lineRule="exact"/>
        <w:ind w:firstLineChars="200" w:firstLine="602"/>
        <w:rPr>
          <w:rFonts w:ascii="黑体" w:eastAsia="黑体" w:hAnsi="黑体" w:cs="方正仿宋_GB2312"/>
          <w:bCs w:val="0"/>
          <w:sz w:val="30"/>
          <w:szCs w:val="30"/>
        </w:rPr>
      </w:pPr>
      <w:bookmarkStart w:id="21" w:name="_Toc13902"/>
      <w:r>
        <w:rPr>
          <w:rFonts w:ascii="黑体" w:eastAsia="黑体" w:hAnsi="黑体" w:cs="方正仿宋_GB2312" w:hint="eastAsia"/>
          <w:bCs w:val="0"/>
          <w:sz w:val="30"/>
          <w:szCs w:val="30"/>
        </w:rPr>
        <w:t>五、一般公共预算财政拨款支出决算情况说明</w:t>
      </w:r>
      <w:bookmarkEnd w:id="21"/>
    </w:p>
    <w:p w:rsidR="004A1867" w:rsidRDefault="00CE181C">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49,058,867.67</w:t>
      </w:r>
      <w:r>
        <w:rPr>
          <w:rFonts w:eastAsia="仿宋_GB2312" w:hint="eastAsia"/>
          <w:sz w:val="30"/>
          <w:szCs w:val="30"/>
        </w:rPr>
        <w:t>元，占本年支出合计的</w:t>
      </w:r>
      <w:r>
        <w:rPr>
          <w:rFonts w:eastAsia="仿宋_GB2312" w:hint="eastAsia"/>
          <w:sz w:val="30"/>
          <w:szCs w:val="30"/>
        </w:rPr>
        <w:t>58.53%</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年度相比，一般公共预算财政拨款支出减少</w:t>
      </w:r>
      <w:r>
        <w:rPr>
          <w:rFonts w:eastAsia="仿宋_GB2312" w:hint="eastAsia"/>
          <w:sz w:val="30"/>
          <w:szCs w:val="30"/>
        </w:rPr>
        <w:t>2,493,018.19</w:t>
      </w:r>
      <w:r>
        <w:rPr>
          <w:rFonts w:eastAsia="仿宋_GB2312" w:hint="eastAsia"/>
          <w:sz w:val="30"/>
          <w:szCs w:val="30"/>
        </w:rPr>
        <w:t>元，下降</w:t>
      </w:r>
      <w:r>
        <w:rPr>
          <w:rFonts w:eastAsia="仿宋_GB2312" w:hint="eastAsia"/>
          <w:sz w:val="30"/>
          <w:szCs w:val="30"/>
        </w:rPr>
        <w:t>4.84%</w:t>
      </w:r>
      <w:r>
        <w:rPr>
          <w:rFonts w:eastAsia="仿宋_GB2312" w:hint="eastAsia"/>
          <w:sz w:val="30"/>
          <w:szCs w:val="30"/>
        </w:rPr>
        <w:t>，主要原因是科技信息资源建设、网络科技环境运维等工作经费支出减少。</w:t>
      </w:r>
    </w:p>
    <w:p w:rsidR="004A1867" w:rsidRDefault="00CE181C" w:rsidP="00A80BCC">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4A1867" w:rsidRDefault="00CE181C">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49,058,867.67</w:t>
      </w:r>
      <w:r>
        <w:rPr>
          <w:rFonts w:eastAsia="仿宋_GB2312" w:hint="eastAsia"/>
          <w:sz w:val="30"/>
          <w:szCs w:val="30"/>
        </w:rPr>
        <w:t>元，主要用于以下方面：</w:t>
      </w:r>
      <w:r>
        <w:rPr>
          <w:rFonts w:eastAsia="仿宋_GB2312" w:hint="eastAsia"/>
          <w:sz w:val="30"/>
          <w:szCs w:val="30"/>
        </w:rPr>
        <w:t>科学技术支出（类）支出</w:t>
      </w:r>
      <w:r>
        <w:rPr>
          <w:rFonts w:eastAsia="仿宋_GB2312" w:hint="eastAsia"/>
          <w:sz w:val="30"/>
          <w:szCs w:val="30"/>
        </w:rPr>
        <w:t>43,665,254.14</w:t>
      </w:r>
      <w:r>
        <w:rPr>
          <w:rFonts w:eastAsia="仿宋_GB2312" w:hint="eastAsia"/>
          <w:sz w:val="30"/>
          <w:szCs w:val="30"/>
        </w:rPr>
        <w:t>元，占</w:t>
      </w:r>
      <w:r>
        <w:rPr>
          <w:rFonts w:eastAsia="仿宋_GB2312" w:hint="eastAsia"/>
          <w:sz w:val="30"/>
          <w:szCs w:val="30"/>
        </w:rPr>
        <w:t>89.01%</w:t>
      </w:r>
      <w:r>
        <w:rPr>
          <w:rFonts w:eastAsia="仿宋_GB2312" w:hint="eastAsia"/>
          <w:sz w:val="30"/>
          <w:szCs w:val="30"/>
        </w:rPr>
        <w:t>，社会保障和就业支出（类）支出</w:t>
      </w:r>
      <w:r>
        <w:rPr>
          <w:rFonts w:eastAsia="仿宋_GB2312" w:hint="eastAsia"/>
          <w:sz w:val="30"/>
          <w:szCs w:val="30"/>
        </w:rPr>
        <w:t>3,366,000.00</w:t>
      </w:r>
      <w:r>
        <w:rPr>
          <w:rFonts w:eastAsia="仿宋_GB2312" w:hint="eastAsia"/>
          <w:sz w:val="30"/>
          <w:szCs w:val="30"/>
        </w:rPr>
        <w:t>元，占</w:t>
      </w:r>
      <w:r>
        <w:rPr>
          <w:rFonts w:eastAsia="仿宋_GB2312" w:hint="eastAsia"/>
          <w:sz w:val="30"/>
          <w:szCs w:val="30"/>
        </w:rPr>
        <w:t>6.86%</w:t>
      </w:r>
      <w:r>
        <w:rPr>
          <w:rFonts w:eastAsia="仿宋_GB2312" w:hint="eastAsia"/>
          <w:sz w:val="30"/>
          <w:szCs w:val="30"/>
        </w:rPr>
        <w:t>，卫生健康支出（类）支出</w:t>
      </w:r>
      <w:r>
        <w:rPr>
          <w:rFonts w:eastAsia="仿宋_GB2312" w:hint="eastAsia"/>
          <w:sz w:val="30"/>
          <w:szCs w:val="30"/>
        </w:rPr>
        <w:t>2,027,613.53</w:t>
      </w:r>
      <w:r>
        <w:rPr>
          <w:rFonts w:eastAsia="仿宋_GB2312" w:hint="eastAsia"/>
          <w:sz w:val="30"/>
          <w:szCs w:val="30"/>
        </w:rPr>
        <w:t>元，占</w:t>
      </w:r>
      <w:r>
        <w:rPr>
          <w:rFonts w:eastAsia="仿宋_GB2312" w:hint="eastAsia"/>
          <w:sz w:val="30"/>
          <w:szCs w:val="30"/>
        </w:rPr>
        <w:t>4.13%</w:t>
      </w:r>
      <w:r>
        <w:rPr>
          <w:rFonts w:eastAsia="仿宋_GB2312" w:hint="eastAsia"/>
          <w:sz w:val="30"/>
          <w:szCs w:val="30"/>
        </w:rPr>
        <w:t>。</w:t>
      </w:r>
    </w:p>
    <w:p w:rsidR="004A1867" w:rsidRDefault="00CE181C" w:rsidP="00A80BCC">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4A1867" w:rsidRDefault="00CE181C">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lastRenderedPageBreak/>
        <w:t>46,890,000.00</w:t>
      </w:r>
      <w:r>
        <w:rPr>
          <w:rFonts w:eastAsia="仿宋_GB2312" w:hint="eastAsia"/>
          <w:sz w:val="30"/>
          <w:szCs w:val="30"/>
        </w:rPr>
        <w:t>元，支出决算为</w:t>
      </w:r>
      <w:r>
        <w:rPr>
          <w:rFonts w:eastAsia="仿宋_GB2312" w:hint="eastAsia"/>
          <w:sz w:val="30"/>
          <w:szCs w:val="30"/>
        </w:rPr>
        <w:t>49,058,867.67</w:t>
      </w:r>
      <w:r>
        <w:rPr>
          <w:rFonts w:eastAsia="仿宋_GB2312" w:hint="eastAsia"/>
          <w:sz w:val="30"/>
          <w:szCs w:val="30"/>
        </w:rPr>
        <w:t>元，完成年初预算的</w:t>
      </w:r>
      <w:r>
        <w:rPr>
          <w:rFonts w:eastAsia="仿宋_GB2312" w:hint="eastAsia"/>
          <w:sz w:val="30"/>
          <w:szCs w:val="30"/>
        </w:rPr>
        <w:t>104.63%</w:t>
      </w:r>
      <w:r>
        <w:rPr>
          <w:rFonts w:eastAsia="仿宋_GB2312" w:hint="eastAsia"/>
          <w:sz w:val="30"/>
          <w:szCs w:val="30"/>
        </w:rPr>
        <w:t>。其中：</w:t>
      </w:r>
    </w:p>
    <w:p w:rsidR="004A1867" w:rsidRDefault="00CE181C">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科学技术支出（类）应用研究（款）机构运行（项）年初预算为</w:t>
      </w:r>
      <w:r>
        <w:rPr>
          <w:rFonts w:eastAsia="仿宋_GB2312" w:hint="eastAsia"/>
          <w:sz w:val="30"/>
          <w:szCs w:val="30"/>
        </w:rPr>
        <w:t>31,191,000.00</w:t>
      </w:r>
      <w:r>
        <w:rPr>
          <w:rFonts w:eastAsia="仿宋_GB2312" w:hint="eastAsia"/>
          <w:sz w:val="30"/>
          <w:szCs w:val="30"/>
        </w:rPr>
        <w:t>元，支出决算为</w:t>
      </w:r>
      <w:r>
        <w:rPr>
          <w:rFonts w:eastAsia="仿宋_GB2312" w:hint="eastAsia"/>
          <w:sz w:val="30"/>
          <w:szCs w:val="30"/>
        </w:rPr>
        <w:t>33,431,214.00</w:t>
      </w:r>
      <w:r>
        <w:rPr>
          <w:rFonts w:eastAsia="仿宋_GB2312" w:hint="eastAsia"/>
          <w:sz w:val="30"/>
          <w:szCs w:val="30"/>
        </w:rPr>
        <w:t>元，完成年初预算的</w:t>
      </w:r>
      <w:r>
        <w:rPr>
          <w:rFonts w:eastAsia="仿宋_GB2312" w:hint="eastAsia"/>
          <w:sz w:val="30"/>
          <w:szCs w:val="30"/>
        </w:rPr>
        <w:t>107.18%</w:t>
      </w:r>
      <w:r>
        <w:rPr>
          <w:rFonts w:eastAsia="仿宋_GB2312" w:hint="eastAsia"/>
          <w:sz w:val="30"/>
          <w:szCs w:val="30"/>
        </w:rPr>
        <w:t>，决算数大于年初预算数的主要原因是：人员增减变动及基本工资增资事项，导致单位人员费用支出增加；年度动态追加公用经费，导致单位公用经费支出增加。</w:t>
      </w:r>
    </w:p>
    <w:p w:rsidR="004A1867" w:rsidRDefault="00CE181C">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科学技术支出（类）其他科学技术支出（款）其他科学技术支出（项）年初预算为</w:t>
      </w:r>
      <w:r>
        <w:rPr>
          <w:rFonts w:eastAsia="仿宋_GB2312" w:hint="eastAsia"/>
          <w:sz w:val="30"/>
          <w:szCs w:val="30"/>
        </w:rPr>
        <w:t>10,250,000.00</w:t>
      </w:r>
      <w:r>
        <w:rPr>
          <w:rFonts w:eastAsia="仿宋_GB2312" w:hint="eastAsia"/>
          <w:sz w:val="30"/>
          <w:szCs w:val="30"/>
        </w:rPr>
        <w:t>元，支出决算为</w:t>
      </w:r>
      <w:r>
        <w:rPr>
          <w:rFonts w:eastAsia="仿宋_GB2312" w:hint="eastAsia"/>
          <w:sz w:val="30"/>
          <w:szCs w:val="30"/>
        </w:rPr>
        <w:t>10,234,040.14</w:t>
      </w:r>
      <w:r>
        <w:rPr>
          <w:rFonts w:eastAsia="仿宋_GB2312" w:hint="eastAsia"/>
          <w:sz w:val="30"/>
          <w:szCs w:val="30"/>
        </w:rPr>
        <w:t>元，完成年初预算的</w:t>
      </w:r>
      <w:r>
        <w:rPr>
          <w:rFonts w:eastAsia="仿宋_GB2312" w:hint="eastAsia"/>
          <w:sz w:val="30"/>
          <w:szCs w:val="30"/>
        </w:rPr>
        <w:t>99.84%</w:t>
      </w:r>
      <w:r>
        <w:rPr>
          <w:rFonts w:eastAsia="仿宋_GB2312" w:hint="eastAsia"/>
          <w:sz w:val="30"/>
          <w:szCs w:val="30"/>
        </w:rPr>
        <w:t>，决算数小于年初预算数的主要原因是：科</w:t>
      </w:r>
      <w:r>
        <w:rPr>
          <w:rFonts w:eastAsia="仿宋_GB2312" w:hint="eastAsia"/>
          <w:sz w:val="30"/>
          <w:szCs w:val="30"/>
        </w:rPr>
        <w:t>技系统干部教育培训等工作相关支出减少。</w:t>
      </w:r>
    </w:p>
    <w:p w:rsidR="004A1867" w:rsidRDefault="00CE181C">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社会保障和就业支出（类）行政事业单位养老支出（款）机关事业单位基本养老保险缴费支出（项）年初预算为</w:t>
      </w:r>
      <w:r>
        <w:rPr>
          <w:rFonts w:eastAsia="仿宋_GB2312" w:hint="eastAsia"/>
          <w:sz w:val="30"/>
          <w:szCs w:val="30"/>
        </w:rPr>
        <w:t>2,244,000.00</w:t>
      </w:r>
      <w:r>
        <w:rPr>
          <w:rFonts w:eastAsia="仿宋_GB2312" w:hint="eastAsia"/>
          <w:sz w:val="30"/>
          <w:szCs w:val="30"/>
        </w:rPr>
        <w:t>元，支出决算为</w:t>
      </w:r>
      <w:r>
        <w:rPr>
          <w:rFonts w:eastAsia="仿宋_GB2312" w:hint="eastAsia"/>
          <w:sz w:val="30"/>
          <w:szCs w:val="30"/>
        </w:rPr>
        <w:t>2,244,000.00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，决算数与年初预算数持平的主要原因是：厉行节约，严格按照预算执行。</w:t>
      </w:r>
    </w:p>
    <w:p w:rsidR="004A1867" w:rsidRDefault="00CE181C">
      <w:pPr>
        <w:spacing w:line="600" w:lineRule="exact"/>
        <w:ind w:firstLine="600"/>
        <w:rPr>
          <w:rFonts w:eastAsia="仿宋_GB2312"/>
          <w:sz w:val="30"/>
          <w:szCs w:val="30"/>
        </w:rPr>
      </w:pPr>
      <w:r>
        <w:rPr>
          <w:rFonts w:eastAsia="仿宋_GB2312" w:hint="eastAsia"/>
          <w:sz w:val="30"/>
          <w:szCs w:val="30"/>
        </w:rPr>
        <w:t>4.</w:t>
      </w:r>
      <w:r>
        <w:rPr>
          <w:rFonts w:eastAsia="仿宋_GB2312" w:hint="eastAsia"/>
          <w:sz w:val="30"/>
          <w:szCs w:val="30"/>
        </w:rPr>
        <w:t>社会保障和就业支出（类）行政事业单位养老支出（款）机关事业单位职业年金缴费支出（项）年初预算为</w:t>
      </w:r>
      <w:r>
        <w:rPr>
          <w:rFonts w:eastAsia="仿宋_GB2312" w:hint="eastAsia"/>
          <w:sz w:val="30"/>
          <w:szCs w:val="30"/>
        </w:rPr>
        <w:t>1,122,000.00</w:t>
      </w:r>
      <w:r>
        <w:rPr>
          <w:rFonts w:eastAsia="仿宋_GB2312" w:hint="eastAsia"/>
          <w:sz w:val="30"/>
          <w:szCs w:val="30"/>
        </w:rPr>
        <w:t>元，支出决算为</w:t>
      </w:r>
      <w:r>
        <w:rPr>
          <w:rFonts w:eastAsia="仿宋_GB2312" w:hint="eastAsia"/>
          <w:sz w:val="30"/>
          <w:szCs w:val="30"/>
        </w:rPr>
        <w:t>1,122,000.00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w:t>
      </w:r>
      <w:r>
        <w:rPr>
          <w:rFonts w:eastAsia="仿宋_GB2312" w:hint="eastAsia"/>
          <w:sz w:val="30"/>
          <w:szCs w:val="30"/>
        </w:rPr>
        <w:t>算数持平的主要原因是：厉行节约，严格按照预算执行。</w:t>
      </w:r>
    </w:p>
    <w:p w:rsidR="004A1867" w:rsidRDefault="00CE181C">
      <w:pPr>
        <w:spacing w:line="600" w:lineRule="exact"/>
        <w:ind w:firstLine="600"/>
        <w:rPr>
          <w:rFonts w:eastAsia="仿宋_GB2312"/>
          <w:sz w:val="30"/>
          <w:szCs w:val="30"/>
        </w:rPr>
      </w:pPr>
      <w:r>
        <w:rPr>
          <w:rFonts w:eastAsia="仿宋_GB2312" w:hint="eastAsia"/>
          <w:sz w:val="30"/>
          <w:szCs w:val="30"/>
        </w:rPr>
        <w:t>5.</w:t>
      </w:r>
      <w:r>
        <w:rPr>
          <w:rFonts w:eastAsia="仿宋_GB2312" w:hint="eastAsia"/>
          <w:sz w:val="30"/>
          <w:szCs w:val="30"/>
        </w:rPr>
        <w:t>卫生健康支出（类）行政事业单位医疗（款）事业单位医</w:t>
      </w:r>
      <w:r>
        <w:rPr>
          <w:rFonts w:eastAsia="仿宋_GB2312" w:hint="eastAsia"/>
          <w:sz w:val="30"/>
          <w:szCs w:val="30"/>
        </w:rPr>
        <w:lastRenderedPageBreak/>
        <w:t>疗（项）年初预算为</w:t>
      </w:r>
      <w:r>
        <w:rPr>
          <w:rFonts w:eastAsia="仿宋_GB2312" w:hint="eastAsia"/>
          <w:sz w:val="30"/>
          <w:szCs w:val="30"/>
        </w:rPr>
        <w:t>1,532,000.00</w:t>
      </w:r>
      <w:r>
        <w:rPr>
          <w:rFonts w:eastAsia="仿宋_GB2312" w:hint="eastAsia"/>
          <w:sz w:val="30"/>
          <w:szCs w:val="30"/>
        </w:rPr>
        <w:t>元，支出决算为</w:t>
      </w:r>
      <w:r>
        <w:rPr>
          <w:rFonts w:eastAsia="仿宋_GB2312" w:hint="eastAsia"/>
          <w:sz w:val="30"/>
          <w:szCs w:val="30"/>
        </w:rPr>
        <w:t>1,476,613.53</w:t>
      </w:r>
      <w:r>
        <w:rPr>
          <w:rFonts w:eastAsia="仿宋_GB2312" w:hint="eastAsia"/>
          <w:sz w:val="30"/>
          <w:szCs w:val="30"/>
        </w:rPr>
        <w:t>元，完成年初预算的</w:t>
      </w:r>
      <w:r>
        <w:rPr>
          <w:rFonts w:eastAsia="仿宋_GB2312" w:hint="eastAsia"/>
          <w:sz w:val="30"/>
          <w:szCs w:val="30"/>
        </w:rPr>
        <w:t>96.38%</w:t>
      </w:r>
      <w:r>
        <w:rPr>
          <w:rFonts w:eastAsia="仿宋_GB2312" w:hint="eastAsia"/>
          <w:sz w:val="30"/>
          <w:szCs w:val="30"/>
        </w:rPr>
        <w:t>，决算数小于年初预算数的主要原因是：离休人员年度医疗费补助支出减少。</w:t>
      </w:r>
    </w:p>
    <w:p w:rsidR="004A1867" w:rsidRDefault="00CE181C">
      <w:pPr>
        <w:spacing w:line="600" w:lineRule="exact"/>
        <w:ind w:firstLine="600"/>
        <w:rPr>
          <w:rFonts w:eastAsia="仿宋_GB2312"/>
          <w:sz w:val="30"/>
          <w:szCs w:val="30"/>
        </w:rPr>
      </w:pPr>
      <w:r>
        <w:rPr>
          <w:rFonts w:eastAsia="仿宋_GB2312" w:hint="eastAsia"/>
          <w:sz w:val="30"/>
          <w:szCs w:val="30"/>
        </w:rPr>
        <w:t>6.</w:t>
      </w:r>
      <w:r>
        <w:rPr>
          <w:rFonts w:eastAsia="仿宋_GB2312" w:hint="eastAsia"/>
          <w:sz w:val="30"/>
          <w:szCs w:val="30"/>
        </w:rPr>
        <w:t>卫生健康支出（类）行政事业单位医疗（款）其他行政事业单位医疗支出（项）年初预算为</w:t>
      </w:r>
      <w:r>
        <w:rPr>
          <w:rFonts w:eastAsia="仿宋_GB2312" w:hint="eastAsia"/>
          <w:sz w:val="30"/>
          <w:szCs w:val="30"/>
        </w:rPr>
        <w:t>551,000.00</w:t>
      </w:r>
      <w:r>
        <w:rPr>
          <w:rFonts w:eastAsia="仿宋_GB2312" w:hint="eastAsia"/>
          <w:sz w:val="30"/>
          <w:szCs w:val="30"/>
        </w:rPr>
        <w:t>元，支出决算为</w:t>
      </w:r>
      <w:r>
        <w:rPr>
          <w:rFonts w:eastAsia="仿宋_GB2312" w:hint="eastAsia"/>
          <w:sz w:val="30"/>
          <w:szCs w:val="30"/>
        </w:rPr>
        <w:t>551,000.00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，决算数与年初预算数持平的主要原因是：厉行节约，严格按照</w:t>
      </w:r>
      <w:r>
        <w:rPr>
          <w:rFonts w:eastAsia="仿宋_GB2312" w:hint="eastAsia"/>
          <w:sz w:val="30"/>
          <w:szCs w:val="30"/>
        </w:rPr>
        <w:t>预算执行。</w:t>
      </w:r>
    </w:p>
    <w:p w:rsidR="004A1867" w:rsidRDefault="00CE181C" w:rsidP="00A80BCC">
      <w:pPr>
        <w:pStyle w:val="2"/>
        <w:spacing w:before="0" w:after="0" w:line="600" w:lineRule="exact"/>
        <w:ind w:firstLineChars="200" w:firstLine="602"/>
        <w:rPr>
          <w:rFonts w:ascii="黑体" w:eastAsia="黑体" w:hAnsi="黑体"/>
          <w:b w:val="0"/>
          <w:sz w:val="30"/>
          <w:szCs w:val="30"/>
        </w:rPr>
      </w:pPr>
      <w:bookmarkStart w:id="22" w:name="_Toc21908"/>
      <w:r>
        <w:rPr>
          <w:rFonts w:ascii="黑体" w:eastAsia="黑体" w:hAnsi="黑体" w:cs="方正仿宋_GB2312" w:hint="eastAsia"/>
          <w:bCs w:val="0"/>
          <w:sz w:val="30"/>
          <w:szCs w:val="30"/>
        </w:rPr>
        <w:t>六、一般公共预算财政拨款基本支出决算情况说明</w:t>
      </w:r>
      <w:bookmarkEnd w:id="22"/>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38,824,827.53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3,341,622.67</w:t>
      </w:r>
      <w:r>
        <w:rPr>
          <w:rFonts w:eastAsia="仿宋_GB2312" w:hint="eastAsia"/>
          <w:sz w:val="30"/>
          <w:szCs w:val="30"/>
        </w:rPr>
        <w:t>元，主要原因是人员增减变动及基本工资增资事项，导致单位人员费用支出增加；年度动态追加公用经费，导致单位公用经费支出增加。其中：</w:t>
      </w:r>
    </w:p>
    <w:p w:rsidR="004A1867" w:rsidRDefault="00CE181C">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35,409,947.53</w:t>
      </w:r>
      <w:r>
        <w:rPr>
          <w:rFonts w:eastAsia="仿宋_GB2312" w:hint="eastAsia"/>
          <w:sz w:val="30"/>
          <w:szCs w:val="30"/>
        </w:rPr>
        <w:t>元，主要包括基本工资、津贴补贴、奖金、绩效工资、机关事业单位基本养老保险缴费、职业年金缴费、职工基本医疗保险缴费、其他社会保障缴费、住房公积金、医疗</w:t>
      </w:r>
      <w:r>
        <w:rPr>
          <w:rFonts w:eastAsia="仿宋_GB2312" w:hint="eastAsia"/>
          <w:sz w:val="30"/>
          <w:szCs w:val="30"/>
        </w:rPr>
        <w:t>费、其他工资福利支出、离休费、退休费、医疗费补助。</w:t>
      </w:r>
    </w:p>
    <w:p w:rsidR="004A1867" w:rsidRDefault="00CE181C">
      <w:pPr>
        <w:spacing w:line="600" w:lineRule="exact"/>
        <w:ind w:firstLine="600"/>
        <w:rPr>
          <w:rFonts w:eastAsia="仿宋_GB2312"/>
          <w:sz w:val="30"/>
          <w:szCs w:val="30"/>
        </w:rPr>
      </w:pPr>
      <w:r>
        <w:rPr>
          <w:rFonts w:eastAsia="仿宋_GB2312" w:hint="eastAsia"/>
          <w:sz w:val="30"/>
          <w:szCs w:val="30"/>
        </w:rPr>
        <w:t>公用经费</w:t>
      </w:r>
      <w:r>
        <w:rPr>
          <w:rFonts w:eastAsia="仿宋_GB2312" w:hint="eastAsia"/>
          <w:sz w:val="30"/>
          <w:szCs w:val="30"/>
        </w:rPr>
        <w:t>3,414,880.00</w:t>
      </w:r>
      <w:r>
        <w:rPr>
          <w:rFonts w:eastAsia="仿宋_GB2312" w:hint="eastAsia"/>
          <w:sz w:val="30"/>
          <w:szCs w:val="30"/>
        </w:rPr>
        <w:t>元，主要包括办公费、水费、电费、邮电费、取暖费、物业管理费、维修</w:t>
      </w:r>
      <w:r>
        <w:rPr>
          <w:rFonts w:eastAsia="仿宋_GB2312" w:hint="eastAsia"/>
          <w:sz w:val="30"/>
          <w:szCs w:val="30"/>
        </w:rPr>
        <w:t>(</w:t>
      </w:r>
      <w:r>
        <w:rPr>
          <w:rFonts w:eastAsia="仿宋_GB2312" w:hint="eastAsia"/>
          <w:sz w:val="30"/>
          <w:szCs w:val="30"/>
        </w:rPr>
        <w:t>护</w:t>
      </w:r>
      <w:r>
        <w:rPr>
          <w:rFonts w:eastAsia="仿宋_GB2312" w:hint="eastAsia"/>
          <w:sz w:val="30"/>
          <w:szCs w:val="30"/>
        </w:rPr>
        <w:t>)</w:t>
      </w:r>
      <w:r>
        <w:rPr>
          <w:rFonts w:eastAsia="仿宋_GB2312" w:hint="eastAsia"/>
          <w:sz w:val="30"/>
          <w:szCs w:val="30"/>
        </w:rPr>
        <w:t>费、培训费、公务接待费、工会经费、福利费、公务用车运行维护费。</w:t>
      </w:r>
    </w:p>
    <w:p w:rsidR="004A1867" w:rsidRDefault="00CE181C" w:rsidP="00A80BCC">
      <w:pPr>
        <w:pStyle w:val="2"/>
        <w:spacing w:before="0" w:after="0" w:line="600" w:lineRule="exact"/>
        <w:ind w:firstLineChars="200" w:firstLine="602"/>
        <w:rPr>
          <w:rFonts w:ascii="楷体" w:eastAsia="楷体" w:hAnsi="楷体" w:cs="方正仿宋_GB2312"/>
          <w:b w:val="0"/>
          <w:sz w:val="30"/>
          <w:szCs w:val="30"/>
        </w:rPr>
      </w:pPr>
      <w:bookmarkStart w:id="23" w:name="_Toc4044"/>
      <w:r>
        <w:rPr>
          <w:rFonts w:ascii="黑体" w:eastAsia="黑体" w:hAnsi="黑体" w:cs="方正仿宋_GB2312" w:hint="eastAsia"/>
          <w:bCs w:val="0"/>
          <w:sz w:val="30"/>
          <w:szCs w:val="30"/>
        </w:rPr>
        <w:t>七、政府性基金预算财政拨款收支决算情况说明</w:t>
      </w:r>
      <w:bookmarkEnd w:id="23"/>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年度无政府性基金预算财政拨款收入、支出和结转结余。</w:t>
      </w:r>
    </w:p>
    <w:p w:rsidR="004A1867" w:rsidRDefault="00CE181C" w:rsidP="00A80BCC">
      <w:pPr>
        <w:pStyle w:val="2"/>
        <w:spacing w:before="0" w:after="0" w:line="600" w:lineRule="exact"/>
        <w:ind w:firstLineChars="200" w:firstLine="602"/>
        <w:rPr>
          <w:rFonts w:eastAsia="黑体"/>
          <w:b w:val="0"/>
          <w:sz w:val="30"/>
          <w:szCs w:val="30"/>
        </w:rPr>
      </w:pPr>
      <w:bookmarkStart w:id="24" w:name="_Toc5943"/>
      <w:r>
        <w:rPr>
          <w:rFonts w:ascii="黑体" w:eastAsia="黑体" w:hAnsi="黑体" w:cs="方正仿宋_GB2312" w:hint="eastAsia"/>
          <w:bCs w:val="0"/>
          <w:sz w:val="30"/>
          <w:szCs w:val="30"/>
        </w:rPr>
        <w:lastRenderedPageBreak/>
        <w:t>八、国有资本经营预算财政拨款收支决算情况说明</w:t>
      </w:r>
      <w:bookmarkEnd w:id="24"/>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年度无国有资本经营预算财政拨款收入、支出和结转结余。</w:t>
      </w:r>
    </w:p>
    <w:p w:rsidR="004A1867" w:rsidRDefault="00CE181C" w:rsidP="00A80BCC">
      <w:pPr>
        <w:pStyle w:val="2"/>
        <w:spacing w:before="0" w:after="0" w:line="600" w:lineRule="exact"/>
        <w:ind w:firstLineChars="200" w:firstLine="602"/>
        <w:rPr>
          <w:rFonts w:ascii="黑体" w:eastAsia="黑体" w:hAnsi="黑体"/>
          <w:b w:val="0"/>
          <w:sz w:val="30"/>
          <w:szCs w:val="30"/>
        </w:rPr>
      </w:pPr>
      <w:bookmarkStart w:id="25" w:name="_Toc9262"/>
      <w:r>
        <w:rPr>
          <w:rFonts w:ascii="黑体" w:eastAsia="黑体" w:hAnsi="黑体" w:cs="方正仿宋_GB2312" w:hint="eastAsia"/>
          <w:bCs w:val="0"/>
          <w:sz w:val="30"/>
          <w:szCs w:val="30"/>
        </w:rPr>
        <w:t>九、财政拨款“三公”经费支出决算情</w:t>
      </w:r>
      <w:r>
        <w:rPr>
          <w:rFonts w:ascii="黑体" w:eastAsia="黑体" w:hAnsi="黑体" w:cs="方正仿宋_GB2312" w:hint="eastAsia"/>
          <w:bCs w:val="0"/>
          <w:sz w:val="30"/>
          <w:szCs w:val="30"/>
        </w:rPr>
        <w:t>况说明</w:t>
      </w:r>
      <w:bookmarkEnd w:id="25"/>
    </w:p>
    <w:p w:rsidR="004A1867" w:rsidRDefault="00CE181C" w:rsidP="00A80BCC">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4A1867" w:rsidRDefault="00CE181C">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41,680.00</w:t>
      </w:r>
      <w:r>
        <w:rPr>
          <w:rFonts w:eastAsia="仿宋_GB2312" w:hint="eastAsia"/>
          <w:sz w:val="30"/>
          <w:szCs w:val="30"/>
        </w:rPr>
        <w:t>元，支出决算</w:t>
      </w:r>
      <w:r>
        <w:rPr>
          <w:rFonts w:eastAsia="仿宋_GB2312" w:hint="eastAsia"/>
          <w:sz w:val="30"/>
          <w:szCs w:val="30"/>
        </w:rPr>
        <w:t>41,680.00</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年预算相比持平，完成预算的</w:t>
      </w:r>
      <w:r>
        <w:rPr>
          <w:rFonts w:eastAsia="仿宋_GB2312" w:hint="eastAsia"/>
          <w:sz w:val="30"/>
          <w:szCs w:val="30"/>
        </w:rPr>
        <w:t>100.00%</w:t>
      </w:r>
      <w:r>
        <w:rPr>
          <w:rFonts w:eastAsia="仿宋_GB2312" w:hint="eastAsia"/>
          <w:sz w:val="30"/>
          <w:szCs w:val="30"/>
        </w:rPr>
        <w:t>；支出决算较上年减少</w:t>
      </w:r>
      <w:r>
        <w:rPr>
          <w:rFonts w:eastAsia="仿宋_GB2312" w:hint="eastAsia"/>
          <w:sz w:val="30"/>
          <w:szCs w:val="30"/>
        </w:rPr>
        <w:t>2,320.00</w:t>
      </w:r>
      <w:r>
        <w:rPr>
          <w:rFonts w:eastAsia="仿宋_GB2312" w:hint="eastAsia"/>
          <w:sz w:val="30"/>
          <w:szCs w:val="30"/>
        </w:rPr>
        <w:t>元，下降</w:t>
      </w:r>
      <w:r>
        <w:rPr>
          <w:rFonts w:eastAsia="仿宋_GB2312" w:hint="eastAsia"/>
          <w:sz w:val="30"/>
          <w:szCs w:val="30"/>
        </w:rPr>
        <w:t>5.27%</w:t>
      </w:r>
      <w:r>
        <w:rPr>
          <w:rFonts w:eastAsia="仿宋_GB2312" w:hint="eastAsia"/>
          <w:sz w:val="30"/>
          <w:szCs w:val="30"/>
        </w:rPr>
        <w:t>。决算数与预算数持平的主要原因是严控“三公”经费支出，按照预算执行；决算数较上年减少的主要原因是严控成本，落实过紧日子思想，压减公务接待费支出。</w:t>
      </w:r>
    </w:p>
    <w:p w:rsidR="004A1867" w:rsidRDefault="00CE181C" w:rsidP="00A80BCC">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4A1867" w:rsidRDefault="00CE181C">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w:t>
      </w:r>
      <w:r>
        <w:rPr>
          <w:rFonts w:eastAsia="仿宋_GB2312" w:hint="eastAsia"/>
          <w:sz w:val="30"/>
          <w:szCs w:val="30"/>
        </w:rPr>
        <w:t>决算数与预算数持平的主要原因是本年度未用财政拨款经费列支因公出国（境）费；决算数较上年持平的主要原因是本年度和上年度均未用财政拨款经费列支因公出国（境）费。</w:t>
      </w:r>
    </w:p>
    <w:p w:rsidR="004A1867" w:rsidRDefault="00CE181C">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4A1867" w:rsidRDefault="00CE181C">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40,000.00</w:t>
      </w:r>
      <w:r>
        <w:rPr>
          <w:rFonts w:eastAsia="仿宋_GB2312" w:hint="eastAsia"/>
          <w:sz w:val="30"/>
          <w:szCs w:val="30"/>
        </w:rPr>
        <w:t>元，支出决算</w:t>
      </w:r>
      <w:r>
        <w:rPr>
          <w:rFonts w:eastAsia="仿宋_GB2312" w:hint="eastAsia"/>
          <w:sz w:val="30"/>
          <w:szCs w:val="30"/>
        </w:rPr>
        <w:t>40,000.00</w:t>
      </w:r>
      <w:r>
        <w:rPr>
          <w:rFonts w:eastAsia="仿宋_GB2312" w:hint="eastAsia"/>
          <w:sz w:val="30"/>
          <w:szCs w:val="30"/>
        </w:rPr>
        <w:t>元，与预算相比持平，完成预算的</w:t>
      </w:r>
      <w:r>
        <w:rPr>
          <w:rFonts w:eastAsia="仿宋_GB2312" w:hint="eastAsia"/>
          <w:sz w:val="30"/>
          <w:szCs w:val="30"/>
        </w:rPr>
        <w:t>100.00%</w:t>
      </w:r>
      <w:r>
        <w:rPr>
          <w:rFonts w:eastAsia="仿宋_GB2312" w:hint="eastAsia"/>
          <w:sz w:val="30"/>
          <w:szCs w:val="30"/>
        </w:rPr>
        <w:t>；支出决算较上年持平。决算数与预算数持平的主要原因是严控公务用车购置及运行维护费支出，按照预算执行；决算数较上年持平的主要原因是严控公务用车购置及运行维护费支出，按照预算执行。其</w:t>
      </w:r>
      <w:r>
        <w:rPr>
          <w:rFonts w:eastAsia="仿宋_GB2312" w:hint="eastAsia"/>
          <w:sz w:val="30"/>
          <w:szCs w:val="30"/>
        </w:rPr>
        <w:lastRenderedPageBreak/>
        <w:t>中</w:t>
      </w:r>
      <w:r>
        <w:rPr>
          <w:rFonts w:eastAsia="仿宋_GB2312" w:hint="eastAsia"/>
          <w:sz w:val="30"/>
          <w:szCs w:val="30"/>
        </w:rPr>
        <w:t>：</w:t>
      </w:r>
    </w:p>
    <w:p w:rsidR="004A1867" w:rsidRDefault="00CE181C">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40,000.00</w:t>
      </w:r>
      <w:r>
        <w:rPr>
          <w:rFonts w:eastAsia="仿宋_GB2312" w:hint="eastAsia"/>
          <w:sz w:val="30"/>
          <w:szCs w:val="30"/>
        </w:rPr>
        <w:t>元，支出决算</w:t>
      </w:r>
      <w:r>
        <w:rPr>
          <w:rFonts w:eastAsia="仿宋_GB2312" w:hint="eastAsia"/>
          <w:sz w:val="30"/>
          <w:szCs w:val="30"/>
        </w:rPr>
        <w:t>40,000.00</w:t>
      </w:r>
      <w:r>
        <w:rPr>
          <w:rFonts w:eastAsia="仿宋_GB2312" w:hint="eastAsia"/>
          <w:sz w:val="30"/>
          <w:szCs w:val="30"/>
        </w:rPr>
        <w:t>元，与预算相比持平，完成预算的</w:t>
      </w:r>
      <w:r>
        <w:rPr>
          <w:rFonts w:eastAsia="仿宋_GB2312" w:hint="eastAsia"/>
          <w:sz w:val="30"/>
          <w:szCs w:val="30"/>
        </w:rPr>
        <w:t>100.00%</w:t>
      </w:r>
      <w:r>
        <w:rPr>
          <w:rFonts w:eastAsia="仿宋_GB2312" w:hint="eastAsia"/>
          <w:sz w:val="30"/>
          <w:szCs w:val="30"/>
        </w:rPr>
        <w:t>；支出决算较上年持平。决算数与预算数持平的主要原因是严控公务用车运行维护费支出，按照预算执行；决算数较上年持平的主要原因是严控公务用车运行维护费支出，按照预算执行。</w:t>
      </w:r>
    </w:p>
    <w:p w:rsidR="004A1867" w:rsidRDefault="00CE181C">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日，使用财政拨款开支运行维护费的公务用车保有量为</w:t>
      </w:r>
      <w:r>
        <w:rPr>
          <w:rFonts w:eastAsia="仿宋_GB2312" w:hint="eastAsia"/>
          <w:sz w:val="30"/>
          <w:szCs w:val="30"/>
        </w:rPr>
        <w:t>4</w:t>
      </w:r>
      <w:r>
        <w:rPr>
          <w:rFonts w:eastAsia="仿宋_GB2312" w:hint="eastAsia"/>
          <w:sz w:val="30"/>
          <w:szCs w:val="30"/>
        </w:rPr>
        <w:t>辆。</w:t>
      </w:r>
      <w:r>
        <w:rPr>
          <w:rFonts w:eastAsia="仿宋_GB2312" w:hint="eastAsia"/>
          <w:sz w:val="30"/>
          <w:szCs w:val="30"/>
        </w:rPr>
        <w:t xml:space="preserve"> </w:t>
      </w:r>
      <w:r>
        <w:rPr>
          <w:rFonts w:eastAsia="仿宋_GB2312" w:hint="eastAsia"/>
          <w:sz w:val="30"/>
          <w:szCs w:val="30"/>
        </w:rPr>
        <w:t>其中：</w:t>
      </w:r>
      <w:r>
        <w:rPr>
          <w:rFonts w:eastAsia="仿宋_GB2312" w:hint="eastAsia"/>
          <w:sz w:val="30"/>
          <w:szCs w:val="30"/>
        </w:rPr>
        <w:t>0</w:t>
      </w:r>
      <w:r>
        <w:rPr>
          <w:rFonts w:eastAsia="仿宋_GB2312" w:hint="eastAsia"/>
          <w:sz w:val="30"/>
          <w:szCs w:val="30"/>
        </w:rPr>
        <w:t>辆为机关事务管理局所有。</w:t>
      </w:r>
    </w:p>
    <w:p w:rsidR="004A1867" w:rsidRDefault="00CE181C">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w:t>
      </w:r>
      <w:r>
        <w:rPr>
          <w:rFonts w:eastAsia="仿宋_GB2312" w:hint="eastAsia"/>
          <w:sz w:val="30"/>
          <w:szCs w:val="30"/>
        </w:rPr>
        <w:t>决算数与预算数持平的主要原因是本年度未用财政拨款经费列支公务用车购置费；决算数较上年持平的主要原因是本年度和上年度均未用财政拨款经费列支公务用车购置费。</w:t>
      </w:r>
    </w:p>
    <w:p w:rsidR="004A1867" w:rsidRDefault="00CE181C">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4A1867" w:rsidRDefault="00CE181C">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1,680.00</w:t>
      </w:r>
      <w:r>
        <w:rPr>
          <w:rFonts w:eastAsia="仿宋_GB2312" w:hint="eastAsia"/>
          <w:sz w:val="30"/>
          <w:szCs w:val="30"/>
        </w:rPr>
        <w:t>元，支出决算</w:t>
      </w:r>
      <w:r>
        <w:rPr>
          <w:rFonts w:eastAsia="仿宋_GB2312" w:hint="eastAsia"/>
          <w:sz w:val="30"/>
          <w:szCs w:val="30"/>
        </w:rPr>
        <w:t>1,680.00</w:t>
      </w:r>
      <w:r>
        <w:rPr>
          <w:rFonts w:eastAsia="仿宋_GB2312" w:hint="eastAsia"/>
          <w:sz w:val="30"/>
          <w:szCs w:val="30"/>
        </w:rPr>
        <w:t>元，与预算相比持平，完成预算的</w:t>
      </w:r>
      <w:r>
        <w:rPr>
          <w:rFonts w:eastAsia="仿宋_GB2312" w:hint="eastAsia"/>
          <w:sz w:val="30"/>
          <w:szCs w:val="30"/>
        </w:rPr>
        <w:t>100.00%</w:t>
      </w:r>
      <w:r>
        <w:rPr>
          <w:rFonts w:eastAsia="仿宋_GB2312" w:hint="eastAsia"/>
          <w:sz w:val="30"/>
          <w:szCs w:val="30"/>
        </w:rPr>
        <w:t>；支出决算较上年减少</w:t>
      </w:r>
      <w:r>
        <w:rPr>
          <w:rFonts w:eastAsia="仿宋_GB2312" w:hint="eastAsia"/>
          <w:sz w:val="30"/>
          <w:szCs w:val="30"/>
        </w:rPr>
        <w:t>2,320.00</w:t>
      </w:r>
      <w:r>
        <w:rPr>
          <w:rFonts w:eastAsia="仿宋_GB2312" w:hint="eastAsia"/>
          <w:sz w:val="30"/>
          <w:szCs w:val="30"/>
        </w:rPr>
        <w:t>元，下降</w:t>
      </w:r>
      <w:r>
        <w:rPr>
          <w:rFonts w:eastAsia="仿宋_GB2312" w:hint="eastAsia"/>
          <w:sz w:val="30"/>
          <w:szCs w:val="30"/>
        </w:rPr>
        <w:t>58.00%</w:t>
      </w:r>
      <w:r>
        <w:rPr>
          <w:rFonts w:eastAsia="仿宋_GB2312" w:hint="eastAsia"/>
          <w:sz w:val="30"/>
          <w:szCs w:val="30"/>
        </w:rPr>
        <w:t>。决算数与预算数持平的主要原因是严控公务接待费支出，按照预算执行；决算数较上年减少的主要原因是落实过紧日子思想，压减公务接待费支出。</w:t>
      </w:r>
    </w:p>
    <w:p w:rsidR="004A1867" w:rsidRDefault="00CE181C">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1</w:t>
      </w:r>
      <w:r>
        <w:rPr>
          <w:rFonts w:eastAsia="仿宋_GB2312" w:hint="eastAsia"/>
          <w:sz w:val="30"/>
          <w:szCs w:val="30"/>
        </w:rPr>
        <w:t>批</w:t>
      </w:r>
      <w:r>
        <w:rPr>
          <w:rFonts w:eastAsia="仿宋_GB2312" w:hint="eastAsia"/>
          <w:sz w:val="30"/>
          <w:szCs w:val="30"/>
        </w:rPr>
        <w:t>次，</w:t>
      </w:r>
      <w:r>
        <w:rPr>
          <w:rFonts w:eastAsia="仿宋_GB2312" w:hint="eastAsia"/>
          <w:sz w:val="30"/>
          <w:szCs w:val="30"/>
        </w:rPr>
        <w:t>11</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4A1867" w:rsidRDefault="00CE181C" w:rsidP="00A80BCC">
      <w:pPr>
        <w:pStyle w:val="2"/>
        <w:spacing w:before="0" w:after="0" w:line="600" w:lineRule="exact"/>
        <w:ind w:firstLineChars="200" w:firstLine="602"/>
        <w:rPr>
          <w:rFonts w:ascii="黑体" w:eastAsia="黑体" w:hAnsi="黑体"/>
          <w:b w:val="0"/>
          <w:sz w:val="30"/>
          <w:szCs w:val="30"/>
        </w:rPr>
      </w:pPr>
      <w:bookmarkStart w:id="26" w:name="_Toc850"/>
      <w:r>
        <w:rPr>
          <w:rFonts w:ascii="黑体" w:eastAsia="黑体" w:hAnsi="黑体" w:cs="方正仿宋_GB2312" w:hint="eastAsia"/>
          <w:bCs w:val="0"/>
          <w:sz w:val="30"/>
          <w:szCs w:val="30"/>
        </w:rPr>
        <w:t>十、机关运行经费支出情况说明</w:t>
      </w:r>
      <w:bookmarkEnd w:id="26"/>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年度</w:t>
      </w:r>
      <w:proofErr w:type="gramStart"/>
      <w:r>
        <w:rPr>
          <w:rFonts w:eastAsia="仿宋_GB2312" w:hint="eastAsia"/>
          <w:sz w:val="30"/>
          <w:szCs w:val="30"/>
        </w:rPr>
        <w:t>无机关</w:t>
      </w:r>
      <w:proofErr w:type="gramEnd"/>
      <w:r>
        <w:rPr>
          <w:rFonts w:eastAsia="仿宋_GB2312" w:hint="eastAsia"/>
          <w:sz w:val="30"/>
          <w:szCs w:val="30"/>
        </w:rPr>
        <w:t>运行经费。</w:t>
      </w:r>
    </w:p>
    <w:p w:rsidR="004A1867" w:rsidRDefault="00CE181C" w:rsidP="00A80BCC">
      <w:pPr>
        <w:pStyle w:val="2"/>
        <w:spacing w:before="0" w:after="0" w:line="600" w:lineRule="exact"/>
        <w:ind w:firstLineChars="200" w:firstLine="602"/>
        <w:rPr>
          <w:rFonts w:ascii="黑体" w:eastAsia="黑体" w:hAnsi="黑体" w:cs="方正仿宋_GB2312"/>
          <w:bCs w:val="0"/>
          <w:sz w:val="30"/>
          <w:szCs w:val="30"/>
        </w:rPr>
      </w:pPr>
      <w:bookmarkStart w:id="27" w:name="_Toc17600"/>
      <w:r>
        <w:rPr>
          <w:rFonts w:ascii="黑体" w:eastAsia="黑体" w:hAnsi="黑体" w:cs="方正仿宋_GB2312" w:hint="eastAsia"/>
          <w:bCs w:val="0"/>
          <w:sz w:val="30"/>
          <w:szCs w:val="30"/>
        </w:rPr>
        <w:lastRenderedPageBreak/>
        <w:t>十一、政府采购支出情况说明</w:t>
      </w:r>
      <w:bookmarkEnd w:id="27"/>
    </w:p>
    <w:p w:rsidR="004A1867" w:rsidRDefault="00CE181C">
      <w:pPr>
        <w:spacing w:line="600" w:lineRule="exact"/>
        <w:ind w:firstLine="600"/>
        <w:rPr>
          <w:rFonts w:eastAsia="仿宋_GB2312"/>
          <w:sz w:val="30"/>
          <w:szCs w:val="30"/>
        </w:rPr>
      </w:pPr>
      <w:r>
        <w:rPr>
          <w:rFonts w:eastAsia="仿宋_GB2312" w:hint="eastAsia"/>
          <w:sz w:val="30"/>
          <w:szCs w:val="30"/>
        </w:rPr>
        <w:t>天津市科学技术信息研究所</w:t>
      </w:r>
      <w:r>
        <w:rPr>
          <w:rFonts w:eastAsia="仿宋_GB2312" w:hint="eastAsia"/>
          <w:sz w:val="30"/>
          <w:szCs w:val="30"/>
        </w:rPr>
        <w:t>2025</w:t>
      </w:r>
      <w:r>
        <w:rPr>
          <w:rFonts w:eastAsia="仿宋_GB2312" w:hint="eastAsia"/>
          <w:sz w:val="30"/>
          <w:szCs w:val="30"/>
        </w:rPr>
        <w:t>年政府采购支出总额</w:t>
      </w:r>
      <w:r>
        <w:rPr>
          <w:rFonts w:eastAsia="仿宋_GB2312" w:hint="eastAsia"/>
          <w:sz w:val="30"/>
          <w:szCs w:val="30"/>
        </w:rPr>
        <w:t>2,717,669.80</w:t>
      </w:r>
      <w:r>
        <w:rPr>
          <w:rFonts w:eastAsia="仿宋_GB2312" w:hint="eastAsia"/>
          <w:sz w:val="30"/>
          <w:szCs w:val="30"/>
        </w:rPr>
        <w:t>元，其中：政府采购货物支出</w:t>
      </w:r>
      <w:r>
        <w:rPr>
          <w:rFonts w:eastAsia="仿宋_GB2312" w:hint="eastAsia"/>
          <w:sz w:val="30"/>
          <w:szCs w:val="30"/>
        </w:rPr>
        <w:t>48,179.80</w:t>
      </w:r>
      <w:r>
        <w:rPr>
          <w:rFonts w:eastAsia="仿宋_GB2312" w:hint="eastAsia"/>
          <w:sz w:val="30"/>
          <w:szCs w:val="30"/>
        </w:rPr>
        <w:t>元、政府采购工程支出</w:t>
      </w:r>
      <w:r>
        <w:rPr>
          <w:rFonts w:eastAsia="仿宋_GB2312" w:hint="eastAsia"/>
          <w:sz w:val="30"/>
          <w:szCs w:val="30"/>
        </w:rPr>
        <w:t>0.00</w:t>
      </w:r>
      <w:r>
        <w:rPr>
          <w:rFonts w:eastAsia="仿宋_GB2312" w:hint="eastAsia"/>
          <w:sz w:val="30"/>
          <w:szCs w:val="30"/>
        </w:rPr>
        <w:t>元、政府采购服务支出</w:t>
      </w:r>
      <w:r>
        <w:rPr>
          <w:rFonts w:eastAsia="仿宋_GB2312" w:hint="eastAsia"/>
          <w:sz w:val="30"/>
          <w:szCs w:val="30"/>
        </w:rPr>
        <w:t>2,669,490.00</w:t>
      </w:r>
      <w:r>
        <w:rPr>
          <w:rFonts w:eastAsia="仿宋_GB2312" w:hint="eastAsia"/>
          <w:sz w:val="30"/>
          <w:szCs w:val="30"/>
        </w:rPr>
        <w:t>元。授予中小企业合同金额</w:t>
      </w:r>
      <w:r>
        <w:rPr>
          <w:rFonts w:eastAsia="仿宋_GB2312" w:hint="eastAsia"/>
          <w:sz w:val="30"/>
          <w:szCs w:val="30"/>
        </w:rPr>
        <w:t>2,186,779.80</w:t>
      </w:r>
      <w:r>
        <w:rPr>
          <w:rFonts w:eastAsia="仿宋_GB2312" w:hint="eastAsia"/>
          <w:sz w:val="30"/>
          <w:szCs w:val="30"/>
        </w:rPr>
        <w:t>元，占政府采购支出总额的</w:t>
      </w:r>
      <w:r>
        <w:rPr>
          <w:rFonts w:eastAsia="仿宋_GB2312" w:hint="eastAsia"/>
          <w:sz w:val="30"/>
          <w:szCs w:val="30"/>
        </w:rPr>
        <w:t>80.47%</w:t>
      </w:r>
      <w:r>
        <w:rPr>
          <w:rFonts w:eastAsia="仿宋_GB2312" w:hint="eastAsia"/>
          <w:sz w:val="30"/>
          <w:szCs w:val="30"/>
        </w:rPr>
        <w:t>，其中：授予小</w:t>
      </w:r>
      <w:proofErr w:type="gramStart"/>
      <w:r>
        <w:rPr>
          <w:rFonts w:eastAsia="仿宋_GB2312" w:hint="eastAsia"/>
          <w:sz w:val="30"/>
          <w:szCs w:val="30"/>
        </w:rPr>
        <w:t>微企业</w:t>
      </w:r>
      <w:proofErr w:type="gramEnd"/>
      <w:r>
        <w:rPr>
          <w:rFonts w:eastAsia="仿宋_GB2312" w:hint="eastAsia"/>
          <w:sz w:val="30"/>
          <w:szCs w:val="30"/>
        </w:rPr>
        <w:t>合同金额</w:t>
      </w:r>
      <w:r>
        <w:rPr>
          <w:rFonts w:eastAsia="仿宋_GB2312" w:hint="eastAsia"/>
          <w:sz w:val="30"/>
          <w:szCs w:val="30"/>
        </w:rPr>
        <w:t>2,177,679.80</w:t>
      </w:r>
      <w:r>
        <w:rPr>
          <w:rFonts w:eastAsia="仿宋_GB2312" w:hint="eastAsia"/>
          <w:sz w:val="30"/>
          <w:szCs w:val="30"/>
        </w:rPr>
        <w:t>元，占政府采购支出总额的</w:t>
      </w:r>
      <w:r>
        <w:rPr>
          <w:rFonts w:eastAsia="仿宋_GB2312" w:hint="eastAsia"/>
          <w:sz w:val="30"/>
          <w:szCs w:val="30"/>
        </w:rPr>
        <w:t>80</w:t>
      </w:r>
      <w:r>
        <w:rPr>
          <w:rFonts w:eastAsia="仿宋_GB2312" w:hint="eastAsia"/>
          <w:sz w:val="30"/>
          <w:szCs w:val="30"/>
        </w:rPr>
        <w:t>.13%</w:t>
      </w:r>
      <w:r>
        <w:rPr>
          <w:rFonts w:eastAsia="仿宋_GB2312" w:hint="eastAsia"/>
          <w:sz w:val="30"/>
          <w:szCs w:val="30"/>
        </w:rPr>
        <w:t>；货物采购授予中小企业合同金额占货物支出金额的</w:t>
      </w:r>
      <w:r>
        <w:rPr>
          <w:rFonts w:eastAsia="仿宋_GB2312" w:hint="eastAsia"/>
          <w:sz w:val="30"/>
          <w:szCs w:val="30"/>
        </w:rPr>
        <w:t>100.00%</w:t>
      </w:r>
      <w:r>
        <w:rPr>
          <w:rFonts w:eastAsia="仿宋_GB2312" w:hint="eastAsia"/>
          <w:sz w:val="30"/>
          <w:szCs w:val="30"/>
        </w:rPr>
        <w:t>，工程采购授予中小企业合同金额占工程支出金额的</w:t>
      </w:r>
      <w:r>
        <w:rPr>
          <w:rFonts w:eastAsia="仿宋_GB2312" w:hint="eastAsia"/>
          <w:sz w:val="30"/>
          <w:szCs w:val="30"/>
        </w:rPr>
        <w:t>0.00%</w:t>
      </w:r>
      <w:r>
        <w:rPr>
          <w:rFonts w:eastAsia="仿宋_GB2312" w:hint="eastAsia"/>
          <w:sz w:val="30"/>
          <w:szCs w:val="30"/>
        </w:rPr>
        <w:t>，服务采购授予中小企业合同金额占服务支出金额的</w:t>
      </w:r>
      <w:r>
        <w:rPr>
          <w:rFonts w:eastAsia="仿宋_GB2312" w:hint="eastAsia"/>
          <w:sz w:val="30"/>
          <w:szCs w:val="30"/>
        </w:rPr>
        <w:t>80.11%</w:t>
      </w:r>
      <w:r>
        <w:rPr>
          <w:rFonts w:eastAsia="仿宋_GB2312" w:hint="eastAsia"/>
          <w:sz w:val="30"/>
          <w:szCs w:val="30"/>
        </w:rPr>
        <w:t>。</w:t>
      </w:r>
    </w:p>
    <w:p w:rsidR="004A1867" w:rsidRDefault="00CE181C" w:rsidP="00A80BCC">
      <w:pPr>
        <w:pStyle w:val="2"/>
        <w:spacing w:before="0" w:after="0" w:line="600" w:lineRule="exact"/>
        <w:ind w:firstLineChars="200" w:firstLine="602"/>
        <w:rPr>
          <w:rFonts w:ascii="黑体" w:eastAsia="黑体" w:hAnsi="黑体"/>
          <w:b w:val="0"/>
          <w:sz w:val="30"/>
          <w:szCs w:val="30"/>
        </w:rPr>
      </w:pPr>
      <w:bookmarkStart w:id="28" w:name="_Toc20762"/>
      <w:r>
        <w:rPr>
          <w:rFonts w:ascii="黑体" w:eastAsia="黑体" w:hAnsi="黑体" w:cs="方正仿宋_GB2312" w:hint="eastAsia"/>
          <w:bCs w:val="0"/>
          <w:sz w:val="30"/>
          <w:szCs w:val="30"/>
        </w:rPr>
        <w:t>十二、国有资产占有使用情况说明</w:t>
      </w:r>
      <w:bookmarkEnd w:id="28"/>
    </w:p>
    <w:p w:rsidR="004A1867" w:rsidRDefault="00CE181C">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日，天津市科学技术信息研究所共有车辆</w:t>
      </w:r>
      <w:r>
        <w:rPr>
          <w:rFonts w:eastAsia="仿宋_GB2312" w:hint="eastAsia"/>
          <w:sz w:val="30"/>
          <w:szCs w:val="30"/>
        </w:rPr>
        <w:t>4</w:t>
      </w:r>
      <w:r>
        <w:rPr>
          <w:rFonts w:eastAsia="仿宋_GB2312" w:hint="eastAsia"/>
          <w:sz w:val="30"/>
          <w:szCs w:val="30"/>
        </w:rPr>
        <w:t>辆，其中：机要通信用车</w:t>
      </w:r>
      <w:r>
        <w:rPr>
          <w:rFonts w:eastAsia="仿宋_GB2312" w:hint="eastAsia"/>
          <w:sz w:val="30"/>
          <w:szCs w:val="30"/>
        </w:rPr>
        <w:t>1</w:t>
      </w:r>
      <w:r>
        <w:rPr>
          <w:rFonts w:eastAsia="仿宋_GB2312" w:hint="eastAsia"/>
          <w:sz w:val="30"/>
          <w:szCs w:val="30"/>
        </w:rPr>
        <w:t>辆、应急保障用车</w:t>
      </w:r>
      <w:r>
        <w:rPr>
          <w:rFonts w:eastAsia="仿宋_GB2312" w:hint="eastAsia"/>
          <w:sz w:val="30"/>
          <w:szCs w:val="30"/>
        </w:rPr>
        <w:t>1</w:t>
      </w:r>
      <w:r>
        <w:rPr>
          <w:rFonts w:eastAsia="仿宋_GB2312" w:hint="eastAsia"/>
          <w:sz w:val="30"/>
          <w:szCs w:val="30"/>
        </w:rPr>
        <w:t>辆、离退休干部服务用车</w:t>
      </w:r>
      <w:r>
        <w:rPr>
          <w:rFonts w:eastAsia="仿宋_GB2312" w:hint="eastAsia"/>
          <w:sz w:val="30"/>
          <w:szCs w:val="30"/>
        </w:rPr>
        <w:t>1</w:t>
      </w:r>
      <w:r>
        <w:rPr>
          <w:rFonts w:eastAsia="仿宋_GB2312" w:hint="eastAsia"/>
          <w:sz w:val="30"/>
          <w:szCs w:val="30"/>
        </w:rPr>
        <w:t>辆、其他用车</w:t>
      </w:r>
      <w:r>
        <w:rPr>
          <w:rFonts w:eastAsia="仿宋_GB2312" w:hint="eastAsia"/>
          <w:sz w:val="30"/>
          <w:szCs w:val="30"/>
        </w:rPr>
        <w:t>1</w:t>
      </w:r>
      <w:r>
        <w:rPr>
          <w:rFonts w:eastAsia="仿宋_GB2312" w:hint="eastAsia"/>
          <w:sz w:val="30"/>
          <w:szCs w:val="30"/>
        </w:rPr>
        <w:t>辆，其他用车主要包括其他公务用车。单价</w:t>
      </w:r>
      <w:r>
        <w:rPr>
          <w:rFonts w:eastAsia="仿宋_GB2312" w:hint="eastAsia"/>
          <w:sz w:val="30"/>
          <w:szCs w:val="30"/>
        </w:rPr>
        <w:t>100</w:t>
      </w:r>
      <w:r>
        <w:rPr>
          <w:rFonts w:eastAsia="仿宋_GB2312" w:hint="eastAsia"/>
          <w:sz w:val="30"/>
          <w:szCs w:val="30"/>
        </w:rPr>
        <w:t>万元以上的设备</w:t>
      </w:r>
      <w:r>
        <w:rPr>
          <w:rFonts w:eastAsia="仿宋_GB2312" w:hint="eastAsia"/>
          <w:sz w:val="30"/>
          <w:szCs w:val="30"/>
        </w:rPr>
        <w:t>0</w:t>
      </w:r>
      <w:r>
        <w:rPr>
          <w:rFonts w:eastAsia="仿宋_GB2312" w:hint="eastAsia"/>
          <w:sz w:val="30"/>
          <w:szCs w:val="30"/>
        </w:rPr>
        <w:t>台（套）。</w:t>
      </w:r>
    </w:p>
    <w:p w:rsidR="004A1867" w:rsidRDefault="00CE181C" w:rsidP="00A80BCC">
      <w:pPr>
        <w:pStyle w:val="2"/>
        <w:spacing w:before="0" w:after="0" w:line="600" w:lineRule="exact"/>
        <w:ind w:firstLineChars="200" w:firstLine="602"/>
        <w:rPr>
          <w:rFonts w:ascii="黑体" w:eastAsia="黑体" w:hAnsi="黑体" w:cs="方正仿宋_GB2312"/>
          <w:bCs w:val="0"/>
          <w:sz w:val="30"/>
          <w:szCs w:val="30"/>
        </w:rPr>
      </w:pPr>
      <w:bookmarkStart w:id="29" w:name="_Toc12945"/>
      <w:r>
        <w:rPr>
          <w:rFonts w:ascii="黑体" w:eastAsia="黑体" w:hAnsi="黑体" w:cs="方正仿宋_GB2312" w:hint="eastAsia"/>
          <w:bCs w:val="0"/>
          <w:sz w:val="30"/>
          <w:szCs w:val="30"/>
        </w:rPr>
        <w:t>十三、预算绩效情况说明</w:t>
      </w:r>
      <w:bookmarkEnd w:id="29"/>
    </w:p>
    <w:p w:rsidR="004A1867" w:rsidRDefault="00CE181C">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根据预算绩效管理要求，天津市科学技术信息研究所已</w:t>
      </w:r>
      <w:r>
        <w:rPr>
          <w:rFonts w:eastAsia="仿宋_GB2312" w:hint="eastAsia"/>
          <w:sz w:val="30"/>
          <w:szCs w:val="30"/>
        </w:rPr>
        <w:t>对</w:t>
      </w:r>
      <w:r>
        <w:rPr>
          <w:rFonts w:eastAsia="仿宋_GB2312" w:hint="eastAsia"/>
          <w:sz w:val="30"/>
          <w:szCs w:val="30"/>
        </w:rPr>
        <w:t>14</w:t>
      </w:r>
      <w:r>
        <w:rPr>
          <w:rFonts w:eastAsia="仿宋_GB2312" w:hint="eastAsia"/>
          <w:sz w:val="30"/>
          <w:szCs w:val="30"/>
        </w:rPr>
        <w:t>个</w:t>
      </w:r>
      <w:r>
        <w:rPr>
          <w:rFonts w:eastAsia="仿宋_GB2312" w:hint="eastAsia"/>
          <w:sz w:val="30"/>
          <w:szCs w:val="30"/>
        </w:rPr>
        <w:t>2025</w:t>
      </w:r>
      <w:r>
        <w:rPr>
          <w:rFonts w:eastAsia="仿宋_GB2312" w:hint="eastAsia"/>
          <w:sz w:val="30"/>
          <w:szCs w:val="30"/>
        </w:rPr>
        <w:t>年度市级项目开展绩效自评，涉及金额</w:t>
      </w:r>
      <w:r>
        <w:rPr>
          <w:rFonts w:eastAsia="仿宋_GB2312" w:hint="eastAsia"/>
          <w:sz w:val="30"/>
          <w:szCs w:val="30"/>
        </w:rPr>
        <w:t>10,234,040.14</w:t>
      </w:r>
      <w:r>
        <w:rPr>
          <w:rFonts w:eastAsia="仿宋_GB2312" w:hint="eastAsia"/>
          <w:sz w:val="30"/>
          <w:szCs w:val="30"/>
        </w:rPr>
        <w:t>元，自评结果已随部门决算一并公开。</w:t>
      </w:r>
    </w:p>
    <w:p w:rsidR="004A1867" w:rsidRDefault="00CE181C" w:rsidP="00A80BCC">
      <w:pPr>
        <w:pStyle w:val="2"/>
        <w:spacing w:before="0" w:after="0" w:line="600" w:lineRule="exact"/>
        <w:ind w:firstLineChars="200" w:firstLine="602"/>
        <w:rPr>
          <w:rFonts w:ascii="Times New Roman" w:eastAsia="黑体" w:hAnsi="Times New Roman"/>
          <w:b w:val="0"/>
          <w:sz w:val="30"/>
          <w:szCs w:val="30"/>
        </w:rPr>
      </w:pPr>
      <w:bookmarkStart w:id="30" w:name="_Toc20809"/>
      <w:r>
        <w:rPr>
          <w:rFonts w:ascii="黑体" w:eastAsia="黑体" w:hAnsi="黑体" w:cs="方正仿宋_GB2312" w:hint="eastAsia"/>
          <w:bCs w:val="0"/>
          <w:sz w:val="30"/>
          <w:szCs w:val="30"/>
        </w:rPr>
        <w:t>十四、教育、医疗卫生、社会保障和就业、住房保障、涉农补贴等民生支出情况说明</w:t>
      </w:r>
      <w:bookmarkEnd w:id="30"/>
    </w:p>
    <w:p w:rsidR="004A1867" w:rsidRDefault="00CE181C">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天津市科学技术信息研究所不属于乡、镇、</w:t>
      </w:r>
      <w:proofErr w:type="gramStart"/>
      <w:r>
        <w:rPr>
          <w:rFonts w:eastAsia="仿宋_GB2312" w:hint="eastAsia"/>
          <w:sz w:val="30"/>
          <w:szCs w:val="30"/>
        </w:rPr>
        <w:t>街级单位</w:t>
      </w:r>
      <w:proofErr w:type="gramEnd"/>
      <w:r>
        <w:rPr>
          <w:rFonts w:eastAsia="仿宋_GB2312" w:hint="eastAsia"/>
          <w:sz w:val="30"/>
          <w:szCs w:val="30"/>
        </w:rPr>
        <w:t>，不涉及公开</w:t>
      </w:r>
      <w:r>
        <w:rPr>
          <w:rFonts w:eastAsia="仿宋_GB2312" w:hint="eastAsia"/>
          <w:sz w:val="30"/>
          <w:szCs w:val="30"/>
        </w:rPr>
        <w:t>2025</w:t>
      </w:r>
      <w:r>
        <w:rPr>
          <w:rFonts w:eastAsia="仿宋_GB2312" w:hint="eastAsia"/>
          <w:sz w:val="30"/>
          <w:szCs w:val="30"/>
        </w:rPr>
        <w:t>年度教育、医疗卫生、社会保障和就业、住房保障、</w:t>
      </w:r>
      <w:r>
        <w:rPr>
          <w:rFonts w:eastAsia="仿宋_GB2312" w:hint="eastAsia"/>
          <w:sz w:val="30"/>
          <w:szCs w:val="30"/>
        </w:rPr>
        <w:lastRenderedPageBreak/>
        <w:t>涉农补贴等民生支出情况。</w:t>
      </w:r>
    </w:p>
    <w:p w:rsidR="004A1867" w:rsidRDefault="00CE181C">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4A1867" w:rsidRDefault="00CE181C">
      <w:pPr>
        <w:pStyle w:val="1"/>
        <w:spacing w:before="0" w:after="0" w:line="600" w:lineRule="exact"/>
        <w:jc w:val="center"/>
        <w:rPr>
          <w:rFonts w:ascii="方正小标宋简体" w:eastAsia="方正小标宋简体" w:hAnsi="方正小标宋简体" w:cs="方正小标宋简体"/>
          <w:b w:val="0"/>
        </w:rPr>
      </w:pPr>
      <w:bookmarkStart w:id="31" w:name="_Toc26550"/>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1"/>
    </w:p>
    <w:p w:rsidR="004A1867" w:rsidRDefault="004A1867">
      <w:pPr>
        <w:pStyle w:val="1"/>
        <w:spacing w:before="0" w:after="0" w:line="600" w:lineRule="exact"/>
        <w:jc w:val="center"/>
        <w:rPr>
          <w:rFonts w:ascii="方正小标宋简体" w:eastAsia="方正小标宋简体" w:hAnsi="方正小标宋简体" w:cs="方正小标宋简体"/>
          <w:b w:val="0"/>
        </w:rPr>
      </w:pPr>
    </w:p>
    <w:p w:rsidR="004A1867" w:rsidRDefault="00CE181C">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4A1867" w:rsidRDefault="00CE181C">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4A1867" w:rsidRDefault="00CE181C">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w:t>
      </w:r>
      <w:r>
        <w:rPr>
          <w:rFonts w:eastAsia="仿宋_GB2312" w:hint="eastAsia"/>
          <w:sz w:val="30"/>
          <w:szCs w:val="30"/>
        </w:rPr>
        <w:t>的因公出国（境）费、公务用车购置及运行维护费和公务接待费。其中，因公出国（境）</w:t>
      </w:r>
      <w:proofErr w:type="gramStart"/>
      <w:r>
        <w:rPr>
          <w:rFonts w:eastAsia="仿宋_GB2312" w:hint="eastAsia"/>
          <w:sz w:val="30"/>
          <w:szCs w:val="30"/>
        </w:rPr>
        <w:t>费反映</w:t>
      </w:r>
      <w:proofErr w:type="gramEnd"/>
      <w:r>
        <w:rPr>
          <w:rFonts w:eastAsia="仿宋_GB2312" w:hint="eastAsia"/>
          <w:sz w:val="30"/>
          <w:szCs w:val="30"/>
        </w:rPr>
        <w:t>单位公务出国（境）的国际旅费、国外城市间交通费、住宿费、伙食费、培训费、公杂费等支出；公务用车购置及运行维护费反映单位公务用车车辆购置支出（</w:t>
      </w:r>
      <w:proofErr w:type="gramStart"/>
      <w:r>
        <w:rPr>
          <w:rFonts w:eastAsia="仿宋_GB2312" w:hint="eastAsia"/>
          <w:sz w:val="30"/>
          <w:szCs w:val="30"/>
        </w:rPr>
        <w:t>含车辆</w:t>
      </w:r>
      <w:proofErr w:type="gramEnd"/>
      <w:r>
        <w:rPr>
          <w:rFonts w:eastAsia="仿宋_GB2312" w:hint="eastAsia"/>
          <w:sz w:val="30"/>
          <w:szCs w:val="30"/>
        </w:rPr>
        <w:t>购置税、牌照费）及燃料费、新能源汽车充电费、维修费、过桥过路费、保险费、安全奖励费用等支出；公务接待</w:t>
      </w:r>
      <w:proofErr w:type="gramStart"/>
      <w:r>
        <w:rPr>
          <w:rFonts w:eastAsia="仿宋_GB2312" w:hint="eastAsia"/>
          <w:sz w:val="30"/>
          <w:szCs w:val="30"/>
        </w:rPr>
        <w:t>费反映</w:t>
      </w:r>
      <w:proofErr w:type="gramEnd"/>
      <w:r>
        <w:rPr>
          <w:rFonts w:eastAsia="仿宋_GB2312" w:hint="eastAsia"/>
          <w:sz w:val="30"/>
          <w:szCs w:val="30"/>
        </w:rPr>
        <w:t>单位按规定开支的各类公务接待（含外宾接待）支出。</w:t>
      </w:r>
      <w:r>
        <w:rPr>
          <w:rFonts w:eastAsia="仿宋_GB2312" w:hint="eastAsia"/>
          <w:sz w:val="30"/>
          <w:szCs w:val="30"/>
        </w:rPr>
        <w:t xml:space="preserve"> </w:t>
      </w:r>
    </w:p>
    <w:sectPr w:rsidR="004A1867">
      <w:footerReference w:type="default" r:id="rId1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81C" w:rsidRDefault="00CE181C">
      <w:pPr>
        <w:spacing w:line="240" w:lineRule="auto"/>
      </w:pPr>
      <w:r>
        <w:separator/>
      </w:r>
    </w:p>
  </w:endnote>
  <w:endnote w:type="continuationSeparator" w:id="0">
    <w:p w:rsidR="00CE181C" w:rsidRDefault="00CE18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EE5F2AD9-05B5-4E6B-B64E-2B56C62E66E1}"/>
    <w:embedBold r:id="rId2" w:fontKey="{08C374F4-F72B-4FBB-B766-7E43777BFC8B}"/>
  </w:font>
  <w:font w:name="Calibri">
    <w:panose1 w:val="020F0502020204030204"/>
    <w:charset w:val="00"/>
    <w:family w:val="swiss"/>
    <w:pitch w:val="variable"/>
    <w:sig w:usb0="E4002EFF" w:usb1="C000247B" w:usb2="00000009" w:usb3="00000000" w:csb0="000001FF" w:csb1="00000000"/>
    <w:embedRegular r:id="rId3" w:fontKey="{26294985-E9F4-496D-902B-0F83A270CD22}"/>
  </w:font>
  <w:font w:name="黑体">
    <w:altName w:val="SimHei"/>
    <w:panose1 w:val="02010609060101010101"/>
    <w:charset w:val="86"/>
    <w:family w:val="modern"/>
    <w:pitch w:val="fixed"/>
    <w:sig w:usb0="800002BF" w:usb1="38CF7CFA" w:usb2="00000016" w:usb3="00000000" w:csb0="00040001" w:csb1="00000000"/>
    <w:embedRegular r:id="rId4" w:subsetted="1" w:fontKey="{6355EA63-2EB4-4214-99F7-5E698AD823C7}"/>
    <w:embedBold r:id="rId5" w:subsetted="1" w:fontKey="{368212CD-F2DA-4C35-B089-56BDCA822200}"/>
  </w:font>
  <w:font w:name="方正小标宋简体">
    <w:altName w:val="黑体"/>
    <w:panose1 w:val="03000509000000000000"/>
    <w:charset w:val="86"/>
    <w:family w:val="script"/>
    <w:pitch w:val="fixed"/>
    <w:sig w:usb0="00000001" w:usb1="080E0000" w:usb2="00000010" w:usb3="00000000" w:csb0="00040000" w:csb1="00000000"/>
    <w:embedRegular r:id="rId6" w:subsetted="1" w:fontKey="{DE29F7B3-3C2A-4C39-B466-6AC70249D1E1}"/>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embedRegular r:id="rId7" w:subsetted="1" w:fontKey="{E41F06F2-38BB-4810-81CF-43AC06B89C17}"/>
  </w:font>
  <w:font w:name="方正仿宋_GB2312">
    <w:altName w:val="仿宋"/>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8" w:subsetted="1" w:fontKey="{8CE223ED-7DFB-4B59-9B12-B85EDF829BF0}"/>
  </w:font>
  <w:font w:name="方正楷体_GB2312">
    <w:altName w:val="宋体"/>
    <w:charset w:val="86"/>
    <w:family w:val="auto"/>
    <w:pitch w:val="default"/>
    <w:sig w:usb0="A00002BF" w:usb1="184F6CFA" w:usb2="00000012" w:usb3="00000000" w:csb0="00040001" w:csb1="00000000"/>
  </w:font>
  <w:font w:name="等线">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9" w:subsetted="1" w:fontKey="{4444D457-6AB9-4E83-9EE0-BD3B214E56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867" w:rsidRDefault="004A186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867" w:rsidRDefault="00CE181C">
    <w:pPr>
      <w:pStyle w:val="a5"/>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4A1867" w:rsidRDefault="00CE181C">
                <w:pPr>
                  <w:pStyle w:val="a5"/>
                </w:pPr>
                <w:r>
                  <w:fldChar w:fldCharType="begin"/>
                </w:r>
                <w:r>
                  <w:instrText xml:space="preserve"> PAGE  \* MERGEFORMAT </w:instrText>
                </w:r>
                <w:r>
                  <w:fldChar w:fldCharType="separate"/>
                </w:r>
                <w:r w:rsidR="00A80BCC">
                  <w:rPr>
                    <w:noProof/>
                  </w:rPr>
                  <w:t>2</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867" w:rsidRDefault="00CE181C">
    <w:pPr>
      <w:pStyle w:val="a5"/>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4A1867" w:rsidRDefault="00CE181C">
                <w:pPr>
                  <w:pStyle w:val="a5"/>
                </w:pPr>
                <w:r>
                  <w:fldChar w:fldCharType="begin"/>
                </w:r>
                <w:r>
                  <w:instrText xml:space="preserve"> PAGE  \* MERGEFORMAT </w:instrText>
                </w:r>
                <w:r>
                  <w:fldChar w:fldCharType="separate"/>
                </w:r>
                <w:r w:rsidR="00A80BCC">
                  <w:rPr>
                    <w:noProof/>
                  </w:rPr>
                  <w:t>7</w:t>
                </w:r>
                <w: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867" w:rsidRDefault="00CE181C">
    <w:pPr>
      <w:pStyle w:val="a5"/>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4A1867" w:rsidRDefault="00CE181C">
                <w:pPr>
                  <w:pStyle w:val="a5"/>
                </w:pPr>
                <w:r>
                  <w:fldChar w:fldCharType="begin"/>
                </w:r>
                <w:r>
                  <w:instrText xml:space="preserve"> PAGE  \* MERGEFORMAT </w:instrText>
                </w:r>
                <w:r>
                  <w:fldChar w:fldCharType="separate"/>
                </w:r>
                <w:r w:rsidR="00A80BCC">
                  <w:rPr>
                    <w:noProof/>
                  </w:rPr>
                  <w:t>20</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867" w:rsidRDefault="00CE181C">
    <w:pPr>
      <w:pStyle w:val="a5"/>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4A1867" w:rsidRDefault="00CE181C">
                <w:pPr>
                  <w:pStyle w:val="a5"/>
                </w:pPr>
                <w:r>
                  <w:fldChar w:fldCharType="begin"/>
                </w:r>
                <w:r>
                  <w:instrText xml:space="preserve"> PAGE  \* MERGEFORMAT </w:instrText>
                </w:r>
                <w:r>
                  <w:fldChar w:fldCharType="separate"/>
                </w:r>
                <w:r w:rsidR="00A80BCC">
                  <w:rPr>
                    <w:noProof/>
                  </w:rPr>
                  <w:t>22</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81C" w:rsidRDefault="00CE181C">
      <w:pPr>
        <w:spacing w:line="240" w:lineRule="auto"/>
      </w:pPr>
      <w:r>
        <w:separator/>
      </w:r>
    </w:p>
  </w:footnote>
  <w:footnote w:type="continuationSeparator" w:id="0">
    <w:p w:rsidR="00CE181C" w:rsidRDefault="00CE181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4A1867"/>
    <w:rsid w:val="004A1867"/>
    <w:rsid w:val="00A80BCC"/>
    <w:rsid w:val="00CE18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Char"/>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Char"/>
    <w:uiPriority w:val="9"/>
    <w:unhideWhenUsed/>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Pr>
      <w:b/>
      <w:bCs/>
      <w:kern w:val="44"/>
      <w:sz w:val="44"/>
      <w:szCs w:val="44"/>
    </w:rPr>
  </w:style>
  <w:style w:type="character" w:customStyle="1" w:styleId="2Char">
    <w:name w:val="标题 2 Char"/>
    <w:link w:val="2"/>
    <w:uiPriority w:val="9"/>
    <w:semiHidden/>
    <w:rPr>
      <w:rFonts w:ascii="Cambria" w:eastAsia="宋体" w:hAnsi="Cambria" w:cs="Times New Roman"/>
      <w:b/>
      <w:bCs/>
      <w:sz w:val="32"/>
      <w:szCs w:val="32"/>
    </w:rPr>
  </w:style>
  <w:style w:type="character" w:customStyle="1" w:styleId="3Char">
    <w:name w:val="标题 3 Char"/>
    <w:link w:val="3"/>
    <w:uiPriority w:val="9"/>
    <w:semiHidden/>
    <w:rPr>
      <w:b/>
      <w:bCs/>
      <w:sz w:val="32"/>
      <w:szCs w:val="32"/>
    </w:rPr>
  </w:style>
  <w:style w:type="paragraph" w:styleId="a3">
    <w:name w:val="Body Text Indent"/>
    <w:basedOn w:val="a"/>
    <w:next w:val="20"/>
    <w:uiPriority w:val="99"/>
    <w:unhideWhenUsed/>
    <w:qFormat/>
    <w:pPr>
      <w:spacing w:after="120"/>
      <w:ind w:leftChars="200" w:left="420"/>
    </w:pPr>
    <w:rPr>
      <w:rFonts w:ascii="宋体" w:hAnsi="宋体" w:cs="宋体"/>
    </w:rPr>
  </w:style>
  <w:style w:type="paragraph" w:styleId="20">
    <w:name w:val="Body Text First Indent 2"/>
    <w:basedOn w:val="a3"/>
    <w:next w:val="a"/>
    <w:uiPriority w:val="99"/>
    <w:unhideWhenUsed/>
    <w:qFormat/>
    <w:pPr>
      <w:ind w:firstLineChars="200" w:firstLine="420"/>
    </w:pPr>
  </w:style>
  <w:style w:type="paragraph" w:styleId="30">
    <w:name w:val="toc 3"/>
    <w:basedOn w:val="a"/>
    <w:next w:val="a"/>
    <w:uiPriority w:val="39"/>
    <w:unhideWhenUsed/>
    <w:qFormat/>
    <w:pPr>
      <w:widowControl/>
      <w:adjustRightInd/>
      <w:spacing w:after="100" w:line="276" w:lineRule="auto"/>
      <w:ind w:left="440"/>
      <w:textAlignment w:val="auto"/>
    </w:pPr>
    <w:rPr>
      <w:rFonts w:ascii="Calibri" w:hAnsi="Calibri"/>
      <w:sz w:val="22"/>
      <w:szCs w:val="22"/>
    </w:rPr>
  </w:style>
  <w:style w:type="paragraph" w:styleId="a4">
    <w:name w:val="Balloon Text"/>
    <w:basedOn w:val="a"/>
    <w:link w:val="Char"/>
    <w:uiPriority w:val="99"/>
    <w:unhideWhenUsed/>
    <w:pPr>
      <w:spacing w:line="240" w:lineRule="auto"/>
    </w:pPr>
    <w:rPr>
      <w:sz w:val="18"/>
      <w:szCs w:val="18"/>
    </w:rPr>
  </w:style>
  <w:style w:type="character" w:customStyle="1" w:styleId="Char">
    <w:name w:val="批注框文本 Char"/>
    <w:link w:val="a4"/>
    <w:uiPriority w:val="99"/>
    <w:semiHidden/>
    <w:rPr>
      <w:sz w:val="18"/>
      <w:szCs w:val="18"/>
    </w:rPr>
  </w:style>
  <w:style w:type="paragraph" w:styleId="a5">
    <w:name w:val="footer"/>
    <w:basedOn w:val="a"/>
    <w:link w:val="Char0"/>
    <w:unhideWhenUsed/>
    <w:qFormat/>
    <w:pPr>
      <w:tabs>
        <w:tab w:val="center" w:pos="4153"/>
        <w:tab w:val="right" w:pos="8306"/>
      </w:tabs>
      <w:snapToGrid w:val="0"/>
      <w:spacing w:line="240" w:lineRule="atLeast"/>
    </w:pPr>
    <w:rPr>
      <w:sz w:val="18"/>
      <w:szCs w:val="18"/>
    </w:rPr>
  </w:style>
  <w:style w:type="character" w:customStyle="1" w:styleId="Char0">
    <w:name w:val="页脚 Char"/>
    <w:link w:val="a5"/>
    <w:semiHidden/>
    <w:rPr>
      <w:sz w:val="18"/>
      <w:szCs w:val="18"/>
    </w:rPr>
  </w:style>
  <w:style w:type="paragraph" w:styleId="a6">
    <w:name w:val="header"/>
    <w:basedOn w:val="a"/>
    <w:link w:val="Char1"/>
    <w:unhideWhenUse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link w:val="a6"/>
    <w:semiHidden/>
    <w:rPr>
      <w:sz w:val="18"/>
      <w:szCs w:val="18"/>
    </w:rPr>
  </w:style>
  <w:style w:type="paragraph" w:styleId="10">
    <w:name w:val="toc 1"/>
    <w:basedOn w:val="a"/>
    <w:next w:val="a"/>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7">
    <w:name w:val="footnote text"/>
    <w:basedOn w:val="a"/>
    <w:next w:val="20"/>
    <w:semiHidden/>
    <w:qFormat/>
    <w:pPr>
      <w:snapToGrid w:val="0"/>
    </w:pPr>
    <w:rPr>
      <w:sz w:val="18"/>
      <w:szCs w:val="18"/>
    </w:rPr>
  </w:style>
  <w:style w:type="paragraph" w:styleId="21">
    <w:name w:val="toc 2"/>
    <w:basedOn w:val="a"/>
    <w:next w:val="a"/>
    <w:uiPriority w:val="39"/>
    <w:unhideWhenUsed/>
    <w:qFormat/>
    <w:pPr>
      <w:widowControl/>
      <w:adjustRightInd/>
      <w:spacing w:after="100" w:line="276" w:lineRule="auto"/>
      <w:ind w:left="220"/>
      <w:textAlignment w:val="auto"/>
    </w:pPr>
    <w:rPr>
      <w:rFonts w:ascii="Calibri" w:hAnsi="Calibri"/>
      <w:sz w:val="22"/>
      <w:szCs w:val="22"/>
    </w:rPr>
  </w:style>
  <w:style w:type="paragraph" w:styleId="a8">
    <w:name w:val="Normal (Web)"/>
    <w:basedOn w:val="a"/>
    <w:uiPriority w:val="99"/>
    <w:unhideWhenUsed/>
    <w:qFormat/>
  </w:style>
  <w:style w:type="character" w:styleId="a9">
    <w:name w:val="Hyperlink"/>
    <w:uiPriority w:val="99"/>
    <w:unhideWhenUsed/>
    <w:rPr>
      <w:color w:val="0000FF"/>
      <w:u w:val="single"/>
    </w:rPr>
  </w:style>
  <w:style w:type="paragraph" w:styleId="TOC">
    <w:name w:val="TOC Heading"/>
    <w:basedOn w:val="1"/>
    <w:next w:val="a"/>
    <w:uiPriority w:val="39"/>
    <w:unhideWhenUsed/>
    <w:qFormat/>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Pr>
      <w:rFonts w:ascii="宋体" w:eastAsia="宋体" w:hAnsi="宋体" w:cs="宋体" w:hint="eastAsia"/>
      <w:color w:val="000000"/>
      <w:sz w:val="20"/>
      <w:szCs w:val="20"/>
      <w:u w:val="none"/>
    </w:rPr>
  </w:style>
  <w:style w:type="character" w:customStyle="1" w:styleId="font11">
    <w:name w:val="font11"/>
    <w:basedOn w:val="a0"/>
    <w:qFormat/>
    <w:rPr>
      <w:rFonts w:ascii="宋体" w:eastAsia="宋体" w:hAnsi="宋体" w:cs="宋体" w:hint="eastAsia"/>
      <w:color w:val="000000"/>
      <w:sz w:val="22"/>
      <w:szCs w:val="22"/>
      <w:u w:val="none"/>
    </w:rPr>
  </w:style>
  <w:style w:type="table" w:customStyle="1" w:styleId="11">
    <w:name w:val="普通表格1"/>
    <w:uiPriority w:val="99"/>
    <w:unhideWhenUsed/>
    <w:tblPr>
      <w:tblCellMar>
        <w:top w:w="0" w:type="dxa"/>
        <w:left w:w="108" w:type="dxa"/>
        <w:bottom w:w="0" w:type="dxa"/>
        <w:right w:w="108" w:type="dxa"/>
      </w:tblCellMar>
    </w:tblPr>
  </w:style>
  <w:style w:type="table" w:styleId="aa">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2.xml><?xml version="1.0" encoding="utf-8"?>
<dataSourceCollection xmlns="http://www.yonyou.com/datasource"/>
</file>

<file path=customXml/item3.xml><?xml version="1.0" encoding="utf-8"?>
<relations xmlns="http://www.yonyou.com/relation"/>
</file>

<file path=customXml/itemProps1.xml><?xml version="1.0" encoding="utf-8"?>
<ds:datastoreItem xmlns:ds="http://schemas.openxmlformats.org/officeDocument/2006/customXml" ds:itemID="{B9880752-515F-4AF7-88B8-3A8497374EB5}">
  <ds:schemaRefs>
    <ds:schemaRef ds:uri="http://schemas.openxmlformats.org/officeDocument/2006/docPropsVTypes"/>
    <ds:schemaRef ds:uri="http://schemas.openxmlformats.org/officeDocument/2006/custom-properties"/>
  </ds:schemaRefs>
</ds:datastoreItem>
</file>

<file path=customXml/itemProps2.xml><?xml version="1.0" encoding="utf-8"?>
<ds:datastoreItem xmlns:ds="http://schemas.openxmlformats.org/officeDocument/2006/customXml" ds:itemID="{C8AEE89B-C067-430D-A5CC-F62146DB94F4}">
  <ds:schemaRefs>
    <ds:schemaRef ds:uri="http://www.yonyou.com/datasource"/>
  </ds:schemaRefs>
</ds:datastoreItem>
</file>

<file path=customXml/itemProps3.xml><?xml version="1.0" encoding="utf-8"?>
<ds:datastoreItem xmlns:ds="http://schemas.openxmlformats.org/officeDocument/2006/customXml" ds:itemID="{3E5C1590-3EA9-461B-AE28-64682CB77005}">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33</Pages>
  <Words>2339</Words>
  <Characters>13337</Characters>
  <Application>Microsoft Office Word</Application>
  <DocSecurity>0</DocSecurity>
  <Lines>111</Lines>
  <Paragraphs>31</Paragraphs>
  <ScaleCrop>false</ScaleCrop>
  <Company>Microsoft</Company>
  <LinksUpToDate>false</LinksUpToDate>
  <CharactersWithSpaces>15645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谷靖</cp:lastModifiedBy>
  <cp:revision>2</cp:revision>
  <cp:lastPrinted>2025-06-25T07:52:00Z</cp:lastPrinted>
  <dcterms:created xsi:type="dcterms:W3CDTF">2019-07-27T18:37:00Z</dcterms:created>
  <dcterms:modified xsi:type="dcterms:W3CDTF">2026-09-15T03:27:00Z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vt:lpwstr>
  </property>
</Properties>
</file>